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sz w:val="30"/>
        </w:rPr>
      </w:pPr>
      <w:r>
        <w:rPr>
          <w:sz w:val="30"/>
        </w:rPr>
        <mc:AlternateContent>
          <mc:Choice Requires="wps">
            <w:drawing>
              <wp:anchor distT="0" distB="0" distL="114300" distR="114300" simplePos="0" relativeHeight="251679744" behindDoc="0" locked="0" layoutInCell="1" allowOverlap="1">
                <wp:simplePos x="0" y="0"/>
                <wp:positionH relativeFrom="column">
                  <wp:posOffset>1476375</wp:posOffset>
                </wp:positionH>
                <wp:positionV relativeFrom="paragraph">
                  <wp:posOffset>2924175</wp:posOffset>
                </wp:positionV>
                <wp:extent cx="1828800" cy="182880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HX-3000W工业型超声波破碎仪</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16.25pt;margin-top:230.25pt;height:144pt;width:144pt;mso-wrap-distance-bottom:0pt;mso-wrap-distance-top:0pt;mso-wrap-style:none;z-index:251679744;mso-width-relative:page;mso-height-relative:page;" filled="f" stroked="f" coordsize="21600,21600" o:gfxdata="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CuwhTfZAAAACwEA&#10;AA8AAAAAAAAAAQAgAAAAIgAAAGRycy9kb3ducmV2LnhtbFBLAQIUABQAAAAIAIdO4kAtgcR0GQIA&#10;ABcEAAAOAAAAAAAAAAEAIAAAACgBAABkcnMvZTJvRG9jLnhtbFBLBQYAAAAABgAGAFkBAACzBQAA&#10;AAA=&#10;">
                <v:fill on="f" focussize="0,0"/>
                <v:stroke on="f" weight="0.5pt"/>
                <v:imagedata o:title=""/>
                <o:lock v:ext="edit" aspectratio="f"/>
                <v:textbox style="mso-fit-shape-to-text:t;">
                  <w:txbxContent>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HX-3000W工业型超声波破碎仪</w:t>
                      </w:r>
                    </w:p>
                  </w:txbxContent>
                </v:textbox>
                <w10:wrap type="topAndBottom"/>
              </v:shape>
            </w:pict>
          </mc:Fallback>
        </mc:AlternateContent>
      </w:r>
      <w:r>
        <w:rPr>
          <w:rFonts w:hint="eastAsia"/>
          <w:color w:val="FFFFFF" w:themeColor="background1"/>
          <w:shd w:val="clear" w:color="auto" w:fill="FFFFFF" w:themeFill="background1"/>
          <w14:textFill>
            <w14:noFill/>
          </w14:textFill>
        </w:rPr>
        <w:drawing>
          <wp:anchor distT="0" distB="0" distL="114300" distR="114300" simplePos="0" relativeHeight="251701248" behindDoc="0" locked="0" layoutInCell="1" allowOverlap="1">
            <wp:simplePos x="0" y="0"/>
            <wp:positionH relativeFrom="column">
              <wp:posOffset>1296670</wp:posOffset>
            </wp:positionH>
            <wp:positionV relativeFrom="paragraph">
              <wp:posOffset>217170</wp:posOffset>
            </wp:positionV>
            <wp:extent cx="2861945" cy="2861945"/>
            <wp:effectExtent l="0" t="0" r="14605" b="14605"/>
            <wp:wrapTopAndBottom/>
            <wp:docPr id="2" name="图片 2" descr="工业型细胞破碎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工业型细胞破碎仪"/>
                    <pic:cNvPicPr>
                      <a:picLocks noChangeAspect="1"/>
                    </pic:cNvPicPr>
                  </pic:nvPicPr>
                  <pic:blipFill>
                    <a:blip r:embed="rId6"/>
                    <a:stretch>
                      <a:fillRect/>
                    </a:stretch>
                  </pic:blipFill>
                  <pic:spPr>
                    <a:xfrm>
                      <a:off x="0" y="0"/>
                      <a:ext cx="2861945" cy="2861945"/>
                    </a:xfrm>
                    <a:prstGeom prst="rect">
                      <a:avLst/>
                    </a:prstGeom>
                  </pic:spPr>
                </pic:pic>
              </a:graphicData>
            </a:graphic>
          </wp:anchor>
        </w:drawing>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adjustRightInd w:val="0"/>
        <w:spacing w:line="360" w:lineRule="auto"/>
        <w:ind w:firstLine="480" w:firstLineChars="200"/>
        <w:rPr>
          <w:rFonts w:ascii="宋体" w:hAnsi="宋体"/>
          <w:color w:val="2F5597" w:themeColor="accent1" w:themeShade="BF"/>
          <w:sz w:val="24"/>
          <w:szCs w:val="24"/>
        </w:rPr>
      </w:pPr>
      <w:r>
        <w:rPr>
          <w:rFonts w:hint="eastAsia" w:ascii="宋体" w:hAnsi="宋体"/>
          <w:color w:val="2F5597" w:themeColor="accent1" w:themeShade="BF"/>
          <w:sz w:val="24"/>
          <w:szCs w:val="24"/>
        </w:rPr>
        <w:t>超声波细胞粉碎机（破碎仪或超声波裂解器）是一种利用强超声在液体中产生空化效应，对物质进行超声处理的多功能、多用途的仪器，能用于多种动植物细胞、病毒细胞的破碎，同时可用来乳化、分离、提取、消泡、脱气、清洗及加速化学反应等等。被应用于生物化学、微生物学、药物化学、表面化学、物理学、动物学、农学、制药等领域的教学、科研及生产。</w:t>
      </w:r>
    </w:p>
    <w:p>
      <w:pPr>
        <w:adjustRightInd w:val="0"/>
        <w:spacing w:line="360" w:lineRule="auto"/>
        <w:ind w:firstLine="480" w:firstLineChars="200"/>
        <w:rPr>
          <w:rFonts w:ascii="宋体" w:hAnsi="宋体"/>
          <w:color w:val="2F5597" w:themeColor="accent1" w:themeShade="BF"/>
          <w:sz w:val="24"/>
          <w:szCs w:val="24"/>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功能全，外观美，性能可靠，采用最新单片机技术+4.3寸TFT电容触摸屏控制（可以选配7寸），可选配电脑通讯或数据打印等功能</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智能化程度高，中央微机集中控制，超声时间，功率可从1%-100%设定</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样品温度检测显示、频率微机自动跟踪、故障自动报警</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配套隔音箱一台，降低噪音百分之七十以上</w:t>
      </w:r>
      <w:r>
        <w:rPr>
          <w:rFonts w:hint="eastAsia" w:ascii="宋体" w:hAnsi="宋体" w:cs="宋体"/>
          <w:color w:val="2F5597" w:themeColor="accent1" w:themeShade="BF"/>
          <w:sz w:val="24"/>
          <w:szCs w:val="24"/>
        </w:rPr>
        <w:br w:type="textWrapping"/>
      </w:r>
      <w:r>
        <w:rPr>
          <w:rFonts w:hint="eastAsia" w:ascii="宋体" w:hAnsi="宋体" w:cs="宋体"/>
          <w:color w:val="2F5597" w:themeColor="accent1" w:themeShade="BF"/>
          <w:sz w:val="24"/>
          <w:szCs w:val="24"/>
        </w:rPr>
        <w:t>配套美铝7075换能器+高纯度钛合金变幅杆一套，工业型的变幅杆可连续实现超声一小时以上（是要高纯度的钛合金才可以实现）</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带有过载保护功能及变幅杆未浸入液体中会自动保护变幅杆不受损坏</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可实现故障、超温或操作失误等引起的语音报警功能，更加的人性化</w:t>
      </w:r>
    </w:p>
    <w:p>
      <w:pPr>
        <w:pStyle w:val="21"/>
        <w:numPr>
          <w:ilvl w:val="0"/>
          <w:numId w:val="1"/>
        </w:numPr>
        <w:adjustRightInd w:val="0"/>
        <w:spacing w:line="360" w:lineRule="auto"/>
        <w:ind w:left="0" w:firstLine="0" w:firstLineChars="0"/>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具有冷阱一键化霜功能。</w:t>
      </w:r>
    </w:p>
    <w:p>
      <w:pPr>
        <w:pStyle w:val="21"/>
        <w:adjustRightInd w:val="0"/>
        <w:spacing w:line="360" w:lineRule="auto"/>
        <w:ind w:firstLine="0" w:firstLineChars="0"/>
        <w:rPr>
          <w:rFonts w:ascii="宋体" w:hAnsi="宋体" w:cs="宋体"/>
          <w:color w:val="2F5597" w:themeColor="accent1" w:themeShade="BF"/>
          <w:sz w:val="24"/>
          <w:szCs w:val="24"/>
        </w:rPr>
      </w:pPr>
    </w:p>
    <w:p>
      <w:pPr>
        <w:pStyle w:val="21"/>
        <w:adjustRightInd w:val="0"/>
        <w:spacing w:line="360" w:lineRule="auto"/>
        <w:ind w:firstLine="0" w:firstLineChars="0"/>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3、技术参数</w:t>
      </w:r>
    </w:p>
    <w:tbl>
      <w:tblPr>
        <w:tblStyle w:val="15"/>
        <w:tblW w:w="8522"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3627"/>
        <w:gridCol w:w="4895"/>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型号</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HX-3000W</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1000-3000W连续可调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破碎容量</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500-5000ML(需选配相应的变幅杆)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shd w:val="clear" w:color="auto" w:fill="FFFFFF" w:themeFill="background1"/>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显示方式</w:t>
            </w:r>
          </w:p>
        </w:tc>
        <w:tc>
          <w:tcPr>
            <w:tcW w:w="4895" w:type="dxa"/>
            <w:tcBorders>
              <w:tl2br w:val="nil"/>
              <w:tr2bl w:val="nil"/>
            </w:tcBorders>
            <w:shd w:val="clear" w:color="auto" w:fill="FFFFFF" w:themeFill="background1"/>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单次超声时间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单次间隙时间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总时间（超声+间隙）</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频率范围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19.5-20.5KHz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温控范围</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报警功能</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温度、时间、过载、空载、超温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随机变幅杆</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Φ40(mm)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可选配变幅杆</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Φ20、38、40加长型（mm）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数据储存</w:t>
            </w:r>
          </w:p>
        </w:tc>
        <w:tc>
          <w:tcPr>
            <w:tcW w:w="4895" w:type="dxa"/>
            <w:tcBorders>
              <w:tl2br w:val="nil"/>
              <w:tr2bl w:val="nil"/>
            </w:tcBorders>
            <w:vAlign w:val="center"/>
          </w:tcPr>
          <w:p>
            <w:pPr>
              <w:widowControl/>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20组</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电源（可选配110V)</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仪器尺寸（深*宽*高）</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510*225*290（mm）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控制方式</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单片机+TFT触控</w:t>
            </w:r>
            <w:bookmarkStart w:id="0" w:name="_GoBack"/>
            <w:bookmarkEnd w:id="0"/>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可选配功能</w:t>
            </w:r>
          </w:p>
        </w:tc>
        <w:tc>
          <w:tcPr>
            <w:tcW w:w="4895" w:type="dxa"/>
            <w:tcBorders>
              <w:tl2br w:val="nil"/>
              <w:tr2bl w:val="nil"/>
            </w:tcBorders>
            <w:vAlign w:val="center"/>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电脑通讯+数据打印+隔音箱照明或灭菌</w:t>
            </w:r>
          </w:p>
          <w:p>
            <w:pPr>
              <w:widowControl/>
              <w:shd w:val="clear" w:color="auto" w:fill="FFFFFF"/>
              <w:jc w:val="center"/>
              <w:textAlignment w:val="center"/>
              <w:rPr>
                <w:rFonts w:ascii="宋体" w:hAnsi="宋体" w:cs="宋体"/>
                <w:color w:val="2F5597" w:themeColor="accent1" w:themeShade="BF"/>
                <w:sz w:val="24"/>
                <w:szCs w:val="24"/>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3627"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语音报警和提示功能</w:t>
            </w:r>
          </w:p>
        </w:tc>
        <w:tc>
          <w:tcPr>
            <w:tcW w:w="4895" w:type="dxa"/>
            <w:tcBorders>
              <w:tl2br w:val="nil"/>
              <w:tr2bl w:val="nil"/>
            </w:tcBorders>
            <w:vAlign w:val="center"/>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有</w:t>
            </w:r>
          </w:p>
        </w:tc>
      </w:tr>
    </w:tbl>
    <w:p>
      <w:pPr>
        <w:pStyle w:val="21"/>
        <w:adjustRightInd w:val="0"/>
        <w:spacing w:line="360" w:lineRule="auto"/>
        <w:ind w:left="420" w:leftChars="200" w:firstLine="0" w:firstLineChars="0"/>
        <w:rPr>
          <w:rFonts w:hint="eastAsia" w:ascii="宋体" w:hAnsi="宋体" w:cs="宋体"/>
          <w:color w:val="2F5597" w:themeColor="accent1" w:themeShade="BF"/>
          <w:sz w:val="24"/>
          <w:szCs w:val="24"/>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4、可选配变幅杆</w:t>
      </w:r>
    </w:p>
    <w:p>
      <w:pPr>
        <w:pStyle w:val="10"/>
        <w:spacing w:before="0" w:beforeAutospacing="0" w:after="0" w:afterAutospacing="0" w:line="360" w:lineRule="auto"/>
        <w:ind w:firstLine="1920" w:firstLineChars="8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00050" cy="11049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400050" cy="1104900"/>
                    </a:xfrm>
                    <a:prstGeom prst="rect">
                      <a:avLst/>
                    </a:prstGeom>
                  </pic:spPr>
                </pic:pic>
              </a:graphicData>
            </a:graphic>
          </wp:inline>
        </w:drawing>
      </w:r>
      <w:r>
        <w:rPr>
          <w:rFonts w:hint="eastAsia"/>
        </w:rPr>
        <w:t xml:space="preserve">      </w:t>
      </w:r>
      <w:r>
        <w:t xml:space="preserve"> </w:t>
      </w:r>
      <w:r>
        <w:rPr>
          <w:rFonts w:hint="eastAsia"/>
        </w:rPr>
        <w:t xml:space="preserve"> </w:t>
      </w:r>
      <w:r>
        <w:drawing>
          <wp:inline distT="0" distB="0" distL="0" distR="0">
            <wp:extent cx="466725" cy="11334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466725" cy="1133475"/>
                    </a:xfrm>
                    <a:prstGeom prst="rect">
                      <a:avLst/>
                    </a:prstGeom>
                  </pic:spPr>
                </pic:pic>
              </a:graphicData>
            </a:graphic>
          </wp:inline>
        </w:drawing>
      </w:r>
      <w:r>
        <w:t xml:space="preserve"> </w:t>
      </w:r>
      <w:r>
        <w:rPr>
          <w:rFonts w:hint="eastAsia"/>
        </w:rPr>
        <w:t xml:space="preserve">       </w:t>
      </w:r>
      <w:r>
        <w:drawing>
          <wp:inline distT="0" distB="0" distL="0" distR="0">
            <wp:extent cx="295275" cy="12001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295275" cy="1200150"/>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ascii="Cambria Math" w:hAnsi="Cambria Math" w:cs="Cambria Math"/>
                <w:color w:val="2F5597" w:themeColor="accent1" w:themeShade="BF"/>
                <w:sz w:val="24"/>
                <w:szCs w:val="24"/>
              </w:rPr>
              <w:t>⑪</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Φ20</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100-1000</w:t>
            </w:r>
          </w:p>
        </w:tc>
        <w:tc>
          <w:tcPr>
            <w:tcW w:w="2226"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10-90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⑭</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Φ38</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500-2000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自动调整</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jc w:val="center"/>
              <w:textAlignment w:val="center"/>
              <w:rPr>
                <w:rFonts w:hint="eastAsia" w:ascii="Cambria Math" w:hAnsi="Cambria Math" w:cs="Cambria Math"/>
                <w:color w:val="2F5597" w:themeColor="accent1" w:themeShade="BF"/>
                <w:sz w:val="24"/>
                <w:szCs w:val="24"/>
              </w:rPr>
            </w:pPr>
            <w:r>
              <w:rPr>
                <w:rFonts w:ascii="Cambria Math" w:hAnsi="Cambria Math" w:cs="Cambria Math"/>
                <w:color w:val="2F5597" w:themeColor="accent1" w:themeShade="BF"/>
                <w:sz w:val="24"/>
                <w:szCs w:val="24"/>
              </w:rPr>
              <w:t>⑮</w:t>
            </w:r>
          </w:p>
        </w:tc>
        <w:tc>
          <w:tcPr>
            <w:tcW w:w="1985" w:type="dxa"/>
          </w:tcPr>
          <w:p>
            <w:pPr>
              <w:widowControl/>
              <w:shd w:val="clear" w:color="auto" w:fill="FFFFFF"/>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Φ40</w:t>
            </w:r>
          </w:p>
        </w:tc>
        <w:tc>
          <w:tcPr>
            <w:tcW w:w="1985" w:type="dxa"/>
          </w:tcPr>
          <w:p>
            <w:pPr>
              <w:widowControl/>
              <w:shd w:val="clear" w:color="auto" w:fill="FFFFFF"/>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1000-5000</w:t>
            </w:r>
          </w:p>
        </w:tc>
        <w:tc>
          <w:tcPr>
            <w:tcW w:w="2226" w:type="dxa"/>
          </w:tcPr>
          <w:p>
            <w:pPr>
              <w:widowControl/>
              <w:shd w:val="clear" w:color="auto" w:fill="FFFFFF"/>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自动调整</w:t>
            </w:r>
          </w:p>
        </w:tc>
      </w:tr>
    </w:tbl>
    <w:p>
      <w:pPr>
        <w:pStyle w:val="21"/>
        <w:adjustRightInd w:val="0"/>
        <w:spacing w:line="360" w:lineRule="auto"/>
        <w:ind w:left="420" w:leftChars="200" w:firstLine="0" w:firstLineChars="0"/>
        <w:rPr>
          <w:rFonts w:ascii="宋体" w:hAnsi="宋体" w:cs="宋体"/>
          <w:color w:val="2F5597" w:themeColor="accent1" w:themeShade="BF"/>
          <w:sz w:val="24"/>
          <w:szCs w:val="24"/>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5、</w:t>
      </w: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装箱清单</w:t>
      </w:r>
    </w:p>
    <w:tbl>
      <w:tblPr>
        <w:tblStyle w:val="15"/>
        <w:tblW w:w="7596" w:type="dxa"/>
        <w:jc w:val="center"/>
        <w:tblInd w:w="-3034"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5019"/>
        <w:gridCol w:w="2577"/>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名称</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超声波发生器</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振动系统（换能器组件+6MM）</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1套</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隔音箱（另外包装）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升降台（在隔音箱内）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电源线</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1根</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备用保险丝（电源线袋内）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使用说明书</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保修卡(含合格证)</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5019"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温度探头（电源线袋内）</w:t>
            </w:r>
          </w:p>
        </w:tc>
        <w:tc>
          <w:tcPr>
            <w:tcW w:w="2577"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lang w:val="en-US" w:eastAsia="zh-CN"/>
              </w:rPr>
            </w:pPr>
            <w:r>
              <w:rPr>
                <w:rFonts w:hint="eastAsia" w:ascii="宋体" w:hAnsi="宋体" w:cs="宋体"/>
                <w:color w:val="2F5597" w:themeColor="accent1" w:themeShade="BF"/>
                <w:sz w:val="24"/>
                <w:szCs w:val="24"/>
                <w:lang w:val="en-US" w:eastAsia="zh-CN"/>
              </w:rPr>
              <w:t>1只</w:t>
            </w:r>
          </w:p>
        </w:tc>
      </w:tr>
    </w:tbl>
    <w:p>
      <w:pPr>
        <w:pStyle w:val="10"/>
        <w:shd w:val="clear" w:color="auto" w:fill="FFFFFF"/>
        <w:spacing w:before="0" w:beforeAutospacing="0" w:after="0" w:afterAutospacing="0" w:line="645" w:lineRule="atLeast"/>
        <w:rPr>
          <w:rFonts w:hint="eastAsia" w:ascii="黑体" w:hAnsi="黑体" w:eastAsia="黑体"/>
          <w:sz w:val="18"/>
          <w:lang w:val="en-US" w:eastAsia="zh-CN"/>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hd w:val="clear" w:color="auto" w:fill="FFFFFF"/>
        <w:spacing w:before="0" w:beforeAutospacing="0" w:after="0" w:afterAutospacing="0" w:line="645" w:lineRule="atLeast"/>
        <w:rPr>
          <w:rFonts w:ascii="微软雅黑" w:hAnsi="微软雅黑" w:eastAsia="微软雅黑" w:cs="微软雅黑"/>
          <w:color w:val="474747"/>
          <w:shd w:val="clear" w:color="auto" w:fill="FFFFFF"/>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109FF"/>
    <w:multiLevelType w:val="multilevel"/>
    <w:tmpl w:val="235109F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0F2E"/>
    <w:rsid w:val="00854961"/>
    <w:rsid w:val="008B2ECB"/>
    <w:rsid w:val="0091138D"/>
    <w:rsid w:val="00955DE4"/>
    <w:rsid w:val="0098299C"/>
    <w:rsid w:val="00990FAD"/>
    <w:rsid w:val="009E7CF6"/>
    <w:rsid w:val="00A4672B"/>
    <w:rsid w:val="00A94E0D"/>
    <w:rsid w:val="00AA4A1B"/>
    <w:rsid w:val="00AA5CBF"/>
    <w:rsid w:val="00B61697"/>
    <w:rsid w:val="00B839ED"/>
    <w:rsid w:val="00BD42F1"/>
    <w:rsid w:val="00C47428"/>
    <w:rsid w:val="00C83139"/>
    <w:rsid w:val="00D16E15"/>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91F1204"/>
    <w:rsid w:val="0A184A29"/>
    <w:rsid w:val="0A366F57"/>
    <w:rsid w:val="0A965B9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972BD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5B461D"/>
    <w:rsid w:val="498B526A"/>
    <w:rsid w:val="4A527F2C"/>
    <w:rsid w:val="4AA4627F"/>
    <w:rsid w:val="4ADC76DB"/>
    <w:rsid w:val="4CA81950"/>
    <w:rsid w:val="4D4E77F2"/>
    <w:rsid w:val="4E931B10"/>
    <w:rsid w:val="4FD73045"/>
    <w:rsid w:val="51C771E3"/>
    <w:rsid w:val="51F9487C"/>
    <w:rsid w:val="52EE746C"/>
    <w:rsid w:val="5452446D"/>
    <w:rsid w:val="563C7D3B"/>
    <w:rsid w:val="567A4548"/>
    <w:rsid w:val="576F688D"/>
    <w:rsid w:val="5826783E"/>
    <w:rsid w:val="58926505"/>
    <w:rsid w:val="58C6092D"/>
    <w:rsid w:val="58F34817"/>
    <w:rsid w:val="591C6583"/>
    <w:rsid w:val="594D1214"/>
    <w:rsid w:val="59AB3574"/>
    <w:rsid w:val="5BDA755D"/>
    <w:rsid w:val="5DDC6E97"/>
    <w:rsid w:val="607225C9"/>
    <w:rsid w:val="60895369"/>
    <w:rsid w:val="608B6872"/>
    <w:rsid w:val="61FA2450"/>
    <w:rsid w:val="624F31B6"/>
    <w:rsid w:val="626F460D"/>
    <w:rsid w:val="62737F03"/>
    <w:rsid w:val="62BD7680"/>
    <w:rsid w:val="633B3EA0"/>
    <w:rsid w:val="63B80222"/>
    <w:rsid w:val="64BB3B0A"/>
    <w:rsid w:val="65173864"/>
    <w:rsid w:val="67074C35"/>
    <w:rsid w:val="676806CC"/>
    <w:rsid w:val="67B86FD5"/>
    <w:rsid w:val="68CC736B"/>
    <w:rsid w:val="69A05A18"/>
    <w:rsid w:val="6A685AB4"/>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E365C-7CF5-48F9-8B69-62CA4AD23844}">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930</Characters>
  <Lines>7</Lines>
  <Paragraphs>2</Paragraphs>
  <ScaleCrop>false</ScaleCrop>
  <LinksUpToDate>false</LinksUpToDate>
  <CharactersWithSpaces>1091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2021-07-20T07:58:27Z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