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3038475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Vortex-D多用途混匀仪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75pt;margin-top:239.25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OaHCD2gAAAAsB&#10;AAAPAAAAAAAAAAEAIAAAACIAAABkcnMvZG93bnJldi54bWxQSwECFAAUAAAACACHTuJALYHEdBkC&#10;AAAXBAAADgAAAAAAAAABACAAAAApAQAAZHJzL2Uyb0RvYy54bWxQSwUGAAAAAAYABgBZAQAAtAUA&#10;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Vortex-D多用途混匀仪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4472C4" w:themeColor="accent1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accent1"/>
            </w14:solidFill>
          </w14:textFill>
          <w14:props3d w14:extrusionH="0" w14:contourW="0" w14:prstMaterial="clear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1220470</wp:posOffset>
            </wp:positionH>
            <wp:positionV relativeFrom="paragraph">
              <wp:posOffset>217170</wp:posOffset>
            </wp:positionV>
            <wp:extent cx="2874010" cy="2874010"/>
            <wp:effectExtent l="0" t="0" r="2540" b="2540"/>
            <wp:wrapTopAndBottom/>
            <wp:docPr id="2" name="图片 2" descr="Vortex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Vortex-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4010" cy="287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38784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l7K7HVAAAABwEAAA8AAAAAAAAAAQAgAAAAIgAA&#10;AGRycy9kb3ducmV2LnhtbFBLAQIUABQAAAAIAIdO4kA3IArY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pStyle w:val="10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Times New Roman"/>
          <w:color w:val="2F5597" w:themeColor="accent1" w:themeShade="BF"/>
        </w:rPr>
      </w:pPr>
      <w:r>
        <w:rPr>
          <w:rFonts w:hint="eastAsia" w:cs="Times New Roman"/>
          <w:color w:val="2F5597" w:themeColor="accent1" w:themeShade="BF"/>
        </w:rPr>
        <w:t>多功能混匀搅拌器功能强大，造型美观，携带方便，集磁力搅拌，旋涡混匀，微孔板振荡功能于一身。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2F5597" w:themeColor="accent1" w:themeShade="BF"/>
          <w:kern w:val="2"/>
        </w:rPr>
      </w:pPr>
      <w:r>
        <w:rPr>
          <w:rFonts w:hint="eastAsia"/>
          <w:color w:val="2F5597" w:themeColor="accent1" w:themeShade="BF"/>
          <w:kern w:val="2"/>
        </w:rPr>
        <w:t>点动式与连续运转两种运转模式可选择，切换方便；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2F5597" w:themeColor="accent1" w:themeShade="BF"/>
          <w:kern w:val="2"/>
        </w:rPr>
      </w:pPr>
      <w:r>
        <w:rPr>
          <w:rFonts w:hint="eastAsia"/>
          <w:color w:val="2F5597" w:themeColor="accent1" w:themeShade="BF"/>
          <w:kern w:val="2"/>
        </w:rPr>
        <w:t>装上搅拌器底座，可作为搅拌器使用，最高可搅拌2000ml的容量（最大转     速1500rpm）；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2F5597" w:themeColor="accent1" w:themeShade="BF"/>
          <w:kern w:val="2"/>
        </w:rPr>
      </w:pPr>
      <w:r>
        <w:rPr>
          <w:rFonts w:hint="eastAsia"/>
          <w:color w:val="2F5597" w:themeColor="accent1" w:themeShade="BF"/>
          <w:kern w:val="2"/>
        </w:rPr>
        <w:t>装上圆盘，配上试管适配器，以旋涡混合不同离心试管； 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2F5597" w:themeColor="accent1" w:themeShade="BF"/>
          <w:kern w:val="2"/>
        </w:rPr>
      </w:pPr>
      <w:r>
        <w:rPr>
          <w:rFonts w:hint="eastAsia"/>
          <w:color w:val="2F5597" w:themeColor="accent1" w:themeShade="BF"/>
          <w:kern w:val="2"/>
        </w:rPr>
        <w:t>装上微孔板适配器，可以旋涡混合微孔板。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4"/>
        <w:tblW w:w="9222" w:type="dxa"/>
        <w:tblInd w:w="0" w:type="dxa"/>
        <w:tblBorders>
          <w:top w:val="single" w:color="002060" w:sz="6" w:space="0"/>
          <w:left w:val="single" w:color="002060" w:sz="6" w:space="0"/>
          <w:bottom w:val="single" w:color="002060" w:sz="6" w:space="0"/>
          <w:right w:val="single" w:color="002060" w:sz="6" w:space="0"/>
          <w:insideH w:val="single" w:color="002060" w:sz="6" w:space="0"/>
          <w:insideV w:val="single" w:color="00206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9"/>
        <w:gridCol w:w="7140"/>
        <w:gridCol w:w="33"/>
      </w:tblGrid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49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Style w:val="12"/>
                <w:b w:val="0"/>
                <w:bCs w:val="0"/>
                <w:color w:val="2F5597" w:themeColor="accent1" w:themeShade="BF"/>
                <w:shd w:val="clear" w:color="auto" w:fill="FFFFFF"/>
                <w:lang w:bidi="ar"/>
              </w:rPr>
            </w:pPr>
            <w:r>
              <w:rPr>
                <w:rStyle w:val="12"/>
                <w:rFonts w:hint="eastAsia"/>
                <w:b w:val="0"/>
                <w:bCs w:val="0"/>
                <w:color w:val="2F5597" w:themeColor="accent1" w:themeShade="BF"/>
                <w:shd w:val="clear" w:color="auto" w:fill="FFFFFF"/>
                <w:lang w:bidi="ar"/>
              </w:rPr>
              <w:t>型号</w:t>
            </w:r>
          </w:p>
        </w:tc>
        <w:tc>
          <w:tcPr>
            <w:tcW w:w="7173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10"/>
              <w:spacing w:before="0" w:beforeAutospacing="0" w:after="0" w:afterAutospacing="0"/>
              <w:ind w:left="240" w:hanging="240" w:hangingChars="100"/>
              <w:jc w:val="center"/>
              <w:rPr>
                <w:rStyle w:val="12"/>
                <w:b w:val="0"/>
                <w:bCs w:val="0"/>
                <w:color w:val="2F5597" w:themeColor="accent1" w:themeShade="BF"/>
                <w:shd w:val="clear" w:color="auto" w:fill="FFFFFF"/>
                <w:lang w:bidi="ar"/>
              </w:rPr>
            </w:pPr>
            <w:r>
              <w:rPr>
                <w:rStyle w:val="12"/>
                <w:rFonts w:hint="eastAsia"/>
                <w:b w:val="0"/>
                <w:bCs w:val="0"/>
                <w:color w:val="2F5597" w:themeColor="accent1" w:themeShade="BF"/>
                <w:shd w:val="clear" w:color="auto" w:fill="FFFFFF"/>
                <w:lang w:bidi="ar"/>
              </w:rPr>
              <w:t>Vortex-D                    (选配二）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454" w:hRule="atLeast"/>
        </w:trPr>
        <w:tc>
          <w:tcPr>
            <w:tcW w:w="2049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Style w:val="12"/>
                <w:b w:val="0"/>
                <w:bCs w:val="0"/>
                <w:color w:val="2F5597" w:themeColor="accent1" w:themeShade="BF"/>
                <w:shd w:val="clear" w:color="auto" w:fill="FFFFFF"/>
                <w:lang w:bidi="ar"/>
              </w:rPr>
            </w:pPr>
            <w:r>
              <w:rPr>
                <w:rStyle w:val="12"/>
                <w:rFonts w:hint="eastAsia"/>
                <w:b w:val="0"/>
                <w:bCs w:val="0"/>
                <w:color w:val="2F5597" w:themeColor="accent1" w:themeShade="BF"/>
                <w:shd w:val="clear" w:color="auto" w:fill="FFFFFF"/>
                <w:lang w:bidi="ar"/>
              </w:rPr>
              <w:t>转速/振幅</w:t>
            </w:r>
          </w:p>
        </w:tc>
        <w:tc>
          <w:tcPr>
            <w:tcW w:w="714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Style w:val="12"/>
                <w:b w:val="0"/>
                <w:bCs w:val="0"/>
                <w:color w:val="2F5597" w:themeColor="accent1" w:themeShade="BF"/>
                <w:shd w:val="clear" w:color="auto" w:fill="FFFFFF"/>
                <w:lang w:bidi="ar"/>
              </w:rPr>
            </w:pPr>
            <w:r>
              <w:rPr>
                <w:rStyle w:val="12"/>
                <w:rFonts w:hint="eastAsia"/>
                <w:b w:val="0"/>
                <w:bCs w:val="0"/>
                <w:color w:val="2F5597" w:themeColor="accent1" w:themeShade="BF"/>
                <w:shd w:val="clear" w:color="auto" w:fill="FFFFFF"/>
                <w:lang w:bidi="ar"/>
              </w:rPr>
              <w:t>200-2500rpm(200-1500rpm)/4.5mm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454" w:hRule="atLeast"/>
        </w:trPr>
        <w:tc>
          <w:tcPr>
            <w:tcW w:w="2049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Style w:val="12"/>
                <w:b w:val="0"/>
                <w:bCs w:val="0"/>
                <w:color w:val="2F5597" w:themeColor="accent1" w:themeShade="BF"/>
                <w:shd w:val="clear" w:color="auto" w:fill="FFFFFF"/>
                <w:lang w:bidi="ar"/>
              </w:rPr>
            </w:pPr>
            <w:r>
              <w:rPr>
                <w:rStyle w:val="12"/>
                <w:rFonts w:hint="eastAsia"/>
                <w:b w:val="0"/>
                <w:bCs w:val="0"/>
                <w:color w:val="2F5597" w:themeColor="accent1" w:themeShade="BF"/>
                <w:shd w:val="clear" w:color="auto" w:fill="FFFFFF"/>
                <w:lang w:bidi="ar"/>
              </w:rPr>
              <w:t>转速设定</w:t>
            </w:r>
          </w:p>
        </w:tc>
        <w:tc>
          <w:tcPr>
            <w:tcW w:w="714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Style w:val="12"/>
                <w:b w:val="0"/>
                <w:bCs w:val="0"/>
                <w:color w:val="2F5597" w:themeColor="accent1" w:themeShade="BF"/>
                <w:shd w:val="clear" w:color="auto" w:fill="FFFFFF"/>
                <w:lang w:bidi="ar"/>
              </w:rPr>
            </w:pPr>
            <w:r>
              <w:rPr>
                <w:rStyle w:val="12"/>
                <w:rFonts w:hint="eastAsia"/>
                <w:b w:val="0"/>
                <w:bCs w:val="0"/>
                <w:color w:val="2F5597" w:themeColor="accent1" w:themeShade="BF"/>
                <w:shd w:val="clear" w:color="auto" w:fill="FFFFFF"/>
                <w:lang w:bidi="ar"/>
              </w:rPr>
              <w:t>滑动设定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454" w:hRule="atLeast"/>
        </w:trPr>
        <w:tc>
          <w:tcPr>
            <w:tcW w:w="2049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Style w:val="12"/>
                <w:b w:val="0"/>
                <w:bCs w:val="0"/>
                <w:color w:val="2F5597" w:themeColor="accent1" w:themeShade="BF"/>
                <w:shd w:val="clear" w:color="auto" w:fill="FFFFFF"/>
                <w:lang w:bidi="ar"/>
              </w:rPr>
            </w:pPr>
            <w:r>
              <w:rPr>
                <w:rStyle w:val="12"/>
                <w:rFonts w:hint="eastAsia"/>
                <w:b w:val="0"/>
                <w:bCs w:val="0"/>
                <w:color w:val="2F5597" w:themeColor="accent1" w:themeShade="BF"/>
                <w:shd w:val="clear" w:color="auto" w:fill="FFFFFF"/>
                <w:lang w:bidi="ar"/>
              </w:rPr>
              <w:t>旋转控制方式</w:t>
            </w:r>
          </w:p>
        </w:tc>
        <w:tc>
          <w:tcPr>
            <w:tcW w:w="714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Style w:val="12"/>
                <w:b w:val="0"/>
                <w:bCs w:val="0"/>
                <w:color w:val="2F5597" w:themeColor="accent1" w:themeShade="BF"/>
                <w:shd w:val="clear" w:color="auto" w:fill="FFFFFF"/>
                <w:lang w:bidi="ar"/>
              </w:rPr>
            </w:pPr>
            <w:r>
              <w:rPr>
                <w:rStyle w:val="12"/>
                <w:rFonts w:hint="eastAsia"/>
                <w:b w:val="0"/>
                <w:bCs w:val="0"/>
                <w:color w:val="2F5597" w:themeColor="accent1" w:themeShade="BF"/>
                <w:shd w:val="clear" w:color="auto" w:fill="FFFFFF"/>
                <w:lang w:bidi="ar"/>
              </w:rPr>
              <w:t>微电脑式转速反馈方式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454" w:hRule="atLeast"/>
        </w:trPr>
        <w:tc>
          <w:tcPr>
            <w:tcW w:w="2049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Style w:val="12"/>
                <w:b w:val="0"/>
                <w:bCs w:val="0"/>
                <w:color w:val="2F5597" w:themeColor="accent1" w:themeShade="BF"/>
                <w:shd w:val="clear" w:color="auto" w:fill="FFFFFF"/>
                <w:lang w:bidi="ar"/>
              </w:rPr>
            </w:pPr>
            <w:r>
              <w:rPr>
                <w:rStyle w:val="12"/>
                <w:rFonts w:hint="eastAsia"/>
                <w:b w:val="0"/>
                <w:bCs w:val="0"/>
                <w:color w:val="2F5597" w:themeColor="accent1" w:themeShade="BF"/>
                <w:shd w:val="clear" w:color="auto" w:fill="FFFFFF"/>
                <w:lang w:bidi="ar"/>
              </w:rPr>
              <w:t>附加功能</w:t>
            </w:r>
          </w:p>
        </w:tc>
        <w:tc>
          <w:tcPr>
            <w:tcW w:w="714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Style w:val="12"/>
                <w:b w:val="0"/>
                <w:bCs w:val="0"/>
                <w:color w:val="2F5597" w:themeColor="accent1" w:themeShade="BF"/>
                <w:shd w:val="clear" w:color="auto" w:fill="FFFFFF"/>
                <w:lang w:bidi="ar"/>
              </w:rPr>
            </w:pPr>
            <w:r>
              <w:rPr>
                <w:rStyle w:val="12"/>
                <w:rFonts w:hint="eastAsia"/>
                <w:b w:val="0"/>
                <w:bCs w:val="0"/>
                <w:color w:val="2F5597" w:themeColor="accent1" w:themeShade="BF"/>
                <w:shd w:val="clear" w:color="auto" w:fill="FFFFFF"/>
                <w:lang w:bidi="ar"/>
              </w:rPr>
              <w:t>自动（触摸）启动/连续运转的切换方式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454" w:hRule="atLeast"/>
        </w:trPr>
        <w:tc>
          <w:tcPr>
            <w:tcW w:w="2049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Style w:val="12"/>
                <w:b w:val="0"/>
                <w:bCs w:val="0"/>
                <w:color w:val="2F5597" w:themeColor="accent1" w:themeShade="BF"/>
                <w:shd w:val="clear" w:color="auto" w:fill="FFFFFF"/>
                <w:lang w:bidi="ar"/>
              </w:rPr>
            </w:pPr>
            <w:r>
              <w:rPr>
                <w:rStyle w:val="12"/>
                <w:rFonts w:hint="eastAsia"/>
                <w:b w:val="0"/>
                <w:bCs w:val="0"/>
                <w:color w:val="2F5597" w:themeColor="accent1" w:themeShade="BF"/>
                <w:shd w:val="clear" w:color="auto" w:fill="FFFFFF"/>
                <w:lang w:bidi="ar"/>
              </w:rPr>
              <w:t>电机/功率</w:t>
            </w:r>
          </w:p>
        </w:tc>
        <w:tc>
          <w:tcPr>
            <w:tcW w:w="714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Style w:val="12"/>
                <w:b w:val="0"/>
                <w:bCs w:val="0"/>
                <w:color w:val="2F5597" w:themeColor="accent1" w:themeShade="BF"/>
                <w:shd w:val="clear" w:color="auto" w:fill="FFFFFF"/>
                <w:lang w:bidi="ar"/>
              </w:rPr>
            </w:pPr>
            <w:r>
              <w:rPr>
                <w:rStyle w:val="12"/>
                <w:rFonts w:hint="eastAsia"/>
                <w:b w:val="0"/>
                <w:bCs w:val="0"/>
                <w:color w:val="2F5597" w:themeColor="accent1" w:themeShade="BF"/>
                <w:shd w:val="clear" w:color="auto" w:fill="FFFFFF"/>
                <w:lang w:bidi="ar"/>
              </w:rPr>
              <w:t>高转速DC有刷马达/约18W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454" w:hRule="atLeast"/>
        </w:trPr>
        <w:tc>
          <w:tcPr>
            <w:tcW w:w="2049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Style w:val="12"/>
                <w:b w:val="0"/>
                <w:bCs w:val="0"/>
                <w:color w:val="2F5597" w:themeColor="accent1" w:themeShade="BF"/>
                <w:shd w:val="clear" w:color="auto" w:fill="FFFFFF"/>
                <w:lang w:bidi="ar"/>
              </w:rPr>
            </w:pPr>
            <w:r>
              <w:rPr>
                <w:rStyle w:val="12"/>
                <w:rFonts w:hint="eastAsia"/>
                <w:b w:val="0"/>
                <w:bCs w:val="0"/>
                <w:color w:val="2F5597" w:themeColor="accent1" w:themeShade="BF"/>
                <w:shd w:val="clear" w:color="auto" w:fill="FFFFFF"/>
                <w:lang w:bidi="ar"/>
              </w:rPr>
              <w:t>箱体尺寸/材质</w:t>
            </w:r>
          </w:p>
        </w:tc>
        <w:tc>
          <w:tcPr>
            <w:tcW w:w="714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Style w:val="12"/>
                <w:b w:val="0"/>
                <w:bCs w:val="0"/>
                <w:color w:val="2F5597" w:themeColor="accent1" w:themeShade="BF"/>
                <w:shd w:val="clear" w:color="auto" w:fill="FFFFFF"/>
                <w:lang w:bidi="ar"/>
              </w:rPr>
            </w:pPr>
            <w:r>
              <w:rPr>
                <w:rStyle w:val="12"/>
                <w:rFonts w:hint="eastAsia"/>
                <w:b w:val="0"/>
                <w:bCs w:val="0"/>
                <w:color w:val="2F5597" w:themeColor="accent1" w:themeShade="BF"/>
                <w:shd w:val="clear" w:color="auto" w:fill="FFFFFF"/>
                <w:lang w:bidi="ar"/>
              </w:rPr>
              <w:t>115×230×60mm/压铸铝合金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454" w:hRule="atLeast"/>
        </w:trPr>
        <w:tc>
          <w:tcPr>
            <w:tcW w:w="2049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Style w:val="12"/>
                <w:b w:val="0"/>
                <w:bCs w:val="0"/>
                <w:color w:val="2F5597" w:themeColor="accent1" w:themeShade="BF"/>
                <w:shd w:val="clear" w:color="auto" w:fill="FFFFFF"/>
                <w:lang w:bidi="ar"/>
              </w:rPr>
            </w:pPr>
            <w:r>
              <w:rPr>
                <w:rStyle w:val="12"/>
                <w:rFonts w:hint="eastAsia"/>
                <w:b w:val="0"/>
                <w:bCs w:val="0"/>
                <w:color w:val="2F5597" w:themeColor="accent1" w:themeShade="BF"/>
                <w:shd w:val="clear" w:color="auto" w:fill="FFFFFF"/>
                <w:lang w:bidi="ar"/>
              </w:rPr>
              <w:t>电源</w:t>
            </w:r>
          </w:p>
        </w:tc>
        <w:tc>
          <w:tcPr>
            <w:tcW w:w="714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Style w:val="12"/>
                <w:b w:val="0"/>
                <w:bCs w:val="0"/>
                <w:color w:val="2F5597" w:themeColor="accent1" w:themeShade="BF"/>
                <w:shd w:val="clear" w:color="auto" w:fill="FFFFFF"/>
                <w:lang w:bidi="ar"/>
              </w:rPr>
            </w:pPr>
            <w:r>
              <w:rPr>
                <w:rStyle w:val="12"/>
                <w:rFonts w:hint="eastAsia"/>
                <w:b w:val="0"/>
                <w:bCs w:val="0"/>
                <w:color w:val="2F5597" w:themeColor="accent1" w:themeShade="BF"/>
                <w:shd w:val="clear" w:color="auto" w:fill="FFFFFF"/>
                <w:lang w:bidi="ar"/>
              </w:rPr>
              <w:t>AC100-240V,50-60HZ(带专用AC适配器）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454" w:hRule="atLeast"/>
        </w:trPr>
        <w:tc>
          <w:tcPr>
            <w:tcW w:w="2049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Style w:val="12"/>
                <w:b w:val="0"/>
                <w:bCs w:val="0"/>
                <w:color w:val="2F5597" w:themeColor="accent1" w:themeShade="BF"/>
                <w:shd w:val="clear" w:color="auto" w:fill="FFFFFF"/>
                <w:lang w:bidi="ar"/>
              </w:rPr>
            </w:pPr>
            <w:r>
              <w:rPr>
                <w:rStyle w:val="12"/>
                <w:rFonts w:hint="eastAsia"/>
                <w:b w:val="0"/>
                <w:bCs w:val="0"/>
                <w:color w:val="2F5597" w:themeColor="accent1" w:themeShade="BF"/>
                <w:shd w:val="clear" w:color="auto" w:fill="FFFFFF"/>
                <w:lang w:bidi="ar"/>
              </w:rPr>
              <w:t>重量</w:t>
            </w:r>
          </w:p>
        </w:tc>
        <w:tc>
          <w:tcPr>
            <w:tcW w:w="714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Style w:val="12"/>
                <w:b w:val="0"/>
                <w:bCs w:val="0"/>
                <w:color w:val="2F5597" w:themeColor="accent1" w:themeShade="BF"/>
                <w:shd w:val="clear" w:color="auto" w:fill="FFFFFF"/>
                <w:lang w:bidi="ar"/>
              </w:rPr>
            </w:pPr>
            <w:r>
              <w:rPr>
                <w:rStyle w:val="12"/>
                <w:rFonts w:hint="eastAsia"/>
                <w:b w:val="0"/>
                <w:bCs w:val="0"/>
                <w:color w:val="2F5597" w:themeColor="accent1" w:themeShade="BF"/>
                <w:shd w:val="clear" w:color="auto" w:fill="FFFFFF"/>
                <w:lang w:bidi="ar"/>
              </w:rPr>
              <w:t>2.1kg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454" w:hRule="atLeast"/>
        </w:trPr>
        <w:tc>
          <w:tcPr>
            <w:tcW w:w="2049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Style w:val="12"/>
                <w:b w:val="0"/>
                <w:bCs w:val="0"/>
                <w:color w:val="2F5597" w:themeColor="accent1" w:themeShade="BF"/>
                <w:shd w:val="clear" w:color="auto" w:fill="FFFFFF"/>
                <w:lang w:bidi="ar"/>
              </w:rPr>
            </w:pPr>
            <w:r>
              <w:rPr>
                <w:rStyle w:val="12"/>
                <w:rFonts w:hint="eastAsia"/>
                <w:b w:val="0"/>
                <w:bCs w:val="0"/>
                <w:color w:val="2F5597" w:themeColor="accent1" w:themeShade="BF"/>
                <w:shd w:val="clear" w:color="auto" w:fill="FFFFFF"/>
                <w:lang w:bidi="ar"/>
              </w:rPr>
              <w:t>标准配件</w:t>
            </w:r>
          </w:p>
        </w:tc>
        <w:tc>
          <w:tcPr>
            <w:tcW w:w="714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Style w:val="12"/>
                <w:b w:val="0"/>
                <w:bCs w:val="0"/>
                <w:color w:val="2F5597" w:themeColor="accent1" w:themeShade="BF"/>
                <w:shd w:val="clear" w:color="auto" w:fill="FFFFFF"/>
                <w:lang w:bidi="ar"/>
              </w:rPr>
            </w:pPr>
            <w:r>
              <w:rPr>
                <w:rStyle w:val="12"/>
                <w:rFonts w:hint="eastAsia"/>
                <w:b w:val="0"/>
                <w:bCs w:val="0"/>
                <w:color w:val="2F5597" w:themeColor="accent1" w:themeShade="BF"/>
                <w:shd w:val="clear" w:color="auto" w:fill="FFFFFF"/>
                <w:lang w:bidi="ar"/>
              </w:rPr>
              <w:t>旋涡头</w:t>
            </w:r>
            <w:r>
              <w:rPr>
                <w:rStyle w:val="12"/>
                <w:rFonts w:hint="eastAsia"/>
                <w:b w:val="0"/>
                <w:bCs w:val="0"/>
                <w:color w:val="2F5597" w:themeColor="accent1" w:themeShade="BF"/>
                <w:shd w:val="clear" w:color="auto" w:fill="FFFFFF"/>
                <w:lang w:val="en-US" w:eastAsia="zh-CN" w:bidi="ar"/>
              </w:rPr>
              <w:t>,</w:t>
            </w:r>
            <w:r>
              <w:rPr>
                <w:rStyle w:val="12"/>
                <w:rFonts w:hint="eastAsia"/>
                <w:b w:val="0"/>
                <w:bCs w:val="0"/>
                <w:color w:val="2F5597" w:themeColor="accent1" w:themeShade="BF"/>
                <w:shd w:val="clear" w:color="auto" w:fill="FFFFFF"/>
                <w:lang w:bidi="ar"/>
              </w:rPr>
              <w:t>微孔板，磁力架，通用圆盘，平板垫片，适配器</w:t>
            </w:r>
          </w:p>
        </w:tc>
      </w:tr>
    </w:tbl>
    <w:p>
      <w:pPr>
        <w:pStyle w:val="10"/>
        <w:spacing w:before="0" w:beforeAutospacing="0" w:after="0" w:afterAutospacing="0" w:line="360" w:lineRule="auto"/>
      </w:pPr>
    </w:p>
    <w:p>
      <w:pPr>
        <w:pStyle w:val="10"/>
        <w:spacing w:before="0" w:beforeAutospacing="0" w:after="0" w:afterAutospacing="0" w:line="360" w:lineRule="auto"/>
      </w:pPr>
      <w:r>
        <w:drawing>
          <wp:inline distT="0" distB="0" distL="114300" distR="114300">
            <wp:extent cx="5270500" cy="935990"/>
            <wp:effectExtent l="0" t="0" r="6350" b="1651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935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spacing w:before="0" w:beforeAutospacing="0" w:after="0" w:afterAutospacing="0" w:line="360" w:lineRule="auto"/>
        <w:ind w:firstLine="720" w:firstLineChars="300"/>
        <w:rPr>
          <w:rStyle w:val="12"/>
          <w:rFonts w:hint="eastAsia"/>
          <w:b w:val="0"/>
          <w:bCs w:val="0"/>
          <w:color w:val="2F5597" w:themeColor="accent1" w:themeShade="BF"/>
          <w:sz w:val="24"/>
          <w:szCs w:val="24"/>
          <w:shd w:val="clear" w:color="auto" w:fill="FFFFFF"/>
          <w:lang w:val="en-US" w:eastAsia="zh-CN" w:bidi="ar"/>
        </w:rPr>
      </w:pPr>
      <w:r>
        <w:rPr>
          <w:rStyle w:val="12"/>
          <w:rFonts w:hint="eastAsia"/>
          <w:b w:val="0"/>
          <w:bCs w:val="0"/>
          <w:color w:val="2F5597" w:themeColor="accent1" w:themeShade="BF"/>
          <w:sz w:val="24"/>
          <w:szCs w:val="24"/>
          <w:shd w:val="clear" w:color="auto" w:fill="FFFFFF"/>
          <w:lang w:val="en-US" w:eastAsia="zh-CN" w:bidi="ar"/>
        </w:rPr>
        <w:t>旋涡头          通用圆盘            平板垫片         适配器</w:t>
      </w:r>
    </w:p>
    <w:p>
      <w:pPr>
        <w:pStyle w:val="10"/>
        <w:spacing w:before="0" w:beforeAutospacing="0" w:after="0" w:afterAutospacing="0" w:line="360" w:lineRule="auto"/>
        <w:ind w:firstLine="720" w:firstLineChars="300"/>
      </w:pPr>
      <w:r>
        <w:drawing>
          <wp:inline distT="0" distB="0" distL="114300" distR="114300">
            <wp:extent cx="4207510" cy="1149350"/>
            <wp:effectExtent l="0" t="0" r="2540" b="1270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07510" cy="1149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spacing w:before="0" w:beforeAutospacing="0" w:after="0" w:afterAutospacing="0" w:line="360" w:lineRule="auto"/>
        <w:ind w:firstLine="2160" w:firstLineChars="900"/>
        <w:rPr>
          <w:rStyle w:val="12"/>
          <w:rFonts w:hint="eastAsia"/>
          <w:b w:val="0"/>
          <w:bCs w:val="0"/>
          <w:color w:val="2F5597" w:themeColor="accent1" w:themeShade="BF"/>
          <w:sz w:val="24"/>
          <w:szCs w:val="24"/>
          <w:shd w:val="clear" w:color="auto" w:fill="FFFFFF"/>
          <w:lang w:val="en-US" w:eastAsia="zh-CN" w:bidi="ar"/>
        </w:rPr>
      </w:pPr>
      <w:r>
        <w:rPr>
          <w:rStyle w:val="12"/>
          <w:rFonts w:hint="eastAsia"/>
          <w:b w:val="0"/>
          <w:bCs w:val="0"/>
          <w:color w:val="2F5597" w:themeColor="accent1" w:themeShade="BF"/>
          <w:sz w:val="24"/>
          <w:szCs w:val="24"/>
          <w:shd w:val="clear" w:color="auto" w:fill="FFFFFF"/>
          <w:lang w:val="en-US" w:eastAsia="zh-CN" w:bidi="ar"/>
        </w:rPr>
        <w:t>微孔板                       磁力架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5"/>
        <w:tblW w:w="7708" w:type="dxa"/>
        <w:jc w:val="center"/>
        <w:tblInd w:w="-15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4413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1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441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208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电源线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4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使用说明书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4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合格证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（含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保修卡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4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微孔板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4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磁力架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4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通用圆盘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4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平板垫片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4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适配器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1个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  <w:bookmarkStart w:id="0" w:name="_GoBack"/>
    <w:bookmarkEnd w:id="0"/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533400</wp:posOffset>
          </wp:positionH>
          <wp:positionV relativeFrom="paragraph">
            <wp:posOffset>-111125</wp:posOffset>
          </wp:positionV>
          <wp:extent cx="933450" cy="838200"/>
          <wp:effectExtent l="0" t="0" r="0" b="0"/>
          <wp:wrapThrough wrapText="bothSides">
            <wp:wrapPolygon>
              <wp:start x="0" y="0"/>
              <wp:lineTo x="0" y="21109"/>
              <wp:lineTo x="21159" y="21109"/>
              <wp:lineTo x="21159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3EA94"/>
    <w:multiLevelType w:val="singleLevel"/>
    <w:tmpl w:val="4DE3EA94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CF0BB0D"/>
    <w:multiLevelType w:val="singleLevel"/>
    <w:tmpl w:val="6CF0BB0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62DC0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1587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10C02CE0"/>
    <w:rsid w:val="10E60B82"/>
    <w:rsid w:val="11385EB2"/>
    <w:rsid w:val="117D1E52"/>
    <w:rsid w:val="12C86830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C5E55F8"/>
    <w:rsid w:val="5DDC6E97"/>
    <w:rsid w:val="607225C9"/>
    <w:rsid w:val="608B6872"/>
    <w:rsid w:val="61FA2450"/>
    <w:rsid w:val="624F31B6"/>
    <w:rsid w:val="626F460D"/>
    <w:rsid w:val="62737F03"/>
    <w:rsid w:val="62BD7680"/>
    <w:rsid w:val="632624C2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1EA4D0C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uiPriority w:val="1"/>
  </w:style>
  <w:style w:type="table" w:default="1" w:styleId="1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133C53-7FC9-404B-9215-176F5B903C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</Words>
  <Characters>387</Characters>
  <Lines>3</Lines>
  <Paragraphs>1</Paragraphs>
  <ScaleCrop>false</ScaleCrop>
  <LinksUpToDate>false</LinksUpToDate>
  <CharactersWithSpaces>453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2021-06-30T01:33:03Z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