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mc:AlternateContent>
          <mc:Choice Requires="wps">
            <w:drawing>
              <wp:anchor distT="0" distB="0" distL="114300" distR="114300" simplePos="0" relativeHeight="251679744" behindDoc="0" locked="0" layoutInCell="1" allowOverlap="1">
                <wp:simplePos x="0" y="0"/>
                <wp:positionH relativeFrom="column">
                  <wp:posOffset>1562100</wp:posOffset>
                </wp:positionH>
                <wp:positionV relativeFrom="paragraph">
                  <wp:posOffset>4096385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X-8005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322.55pt;height:40.4pt;width:144pt;mso-wrap-style:none;z-index:251679744;mso-width-relative:page;mso-height-relative:page;" filled="f" stroked="f" coordsize="21600,21600" o:gfxdata="UEsDBAoAAAAAAIdO4kAAAAAAAAAAAAAAAAAEAAAAZHJzL1BLAwQUAAAACACHTuJAqXgDyN4AAAAL&#10;AQAADwAAAGRycy9kb3ducmV2LnhtbE2PS0/DMBCE70j8B2uRuCBqJyQBQjaVQAKhiodoEerRjU0S&#10;NbYj2+nj37Oc4Dg7o9lvqvnBDGynfeidRUhmApi2jVO9bRE+V4+XN8BClFbJwVmNcNQB5vXpSSVL&#10;5fb2Q++WsWVUYkMpEboYx5Lz0HTayDBzo7bkfTtvZCTpW6683FO5GXgqRMGN7C196OSoHzrdbJeT&#10;Qdh2i4t38fR6/1U8H/3banJr/7JGPD9LxB2wqA/xLwy/+IQONTFt3GRVYANCmhW0JSIUWZ4Ao0R+&#10;ldFlg3Cd5rfA64r/31D/AFBLAwQUAAAACACHTuJACXFRphwCAAAWBAAADgAAAGRycy9lMm9Eb2Mu&#10;eG1srVPNbhoxEL5X6jtYvpddCKQEsUQ0EVUl1ESiUc/Ga7Mr2R7LNuzSB2jfoKdceu9z8Rwde4Gg&#10;tqeqF3vs+f/mm+ltqxXZCedrMAXt93JKhOFQ1mZT0KdPizdjSnxgpmQKjCjoXnh6O3v9atrYiRhA&#10;BaoUjmAQ4yeNLWgVgp1kmeeV0Mz3wAqDSglOs4BPt8lKxxqMrlU2yPPrrAFXWgdceI+/952SzlJ8&#10;KQUPD1J6EYgqKNYW0unSuY5nNpuyycYxW9X8WAb7hyo0qw0mPYe6Z4GRrav/CKVr7sCDDD0OOgMp&#10;ay5SD9hNP/+tm1XFrEi9IDjenmHy/y8s/7h7dKQuCzqkxDCNIzp8/3Z4/nn48ZUMIzyN9RO0Wlm0&#10;C+07aHHMp3+Pn7HrVjodb+yHoB6B3p/BFW0gPDqNB+NxjiqOulH/Kh8n9LMXb+t8eC9AkygU1OHw&#10;EqZst/QBK0HTk0lMZmBRK5UGqAxpCnp9NcqTw1mDHsqgY+yhqzVKoV23x8bWUO6xLwcdMbzlixqT&#10;L5kPj8whE7BeZHd4wEMqwCRwlCipwH3523+0xwGhlpIGmVVQg9SnRH0wOLib/nAYiZgew9HbAT7c&#10;pWZ9qTFbfQdI3T5ukeVJjPZBnUTpQH/GFZjHnKhihmPmgoaTeBc6tuMKcTGfJyOknmVhaVaWx9Ad&#10;mPNtAFknnCNIHTJH7JB8Cf7jokR2X76T1cs6z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XgD&#10;yN4AAAALAQAADwAAAAAAAAABACAAAAAiAAAAZHJzL2Rvd25yZXYueG1sUEsBAhQAFAAAAAgAh07i&#10;QAlxUaYcAgAAFgQAAA4AAAAAAAAAAQAgAAAALQEAAGRycy9lMm9Eb2MueG1sUEsFBgAAAAAGAAYA&#10;WQEAALs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X-8005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r>
        <w:rPr>
          <w:rFonts w:hint="eastAsia" w:eastAsia="宋体"/>
          <w:sz w:val="30"/>
          <w:lang w:eastAsia="zh-CN"/>
        </w:rPr>
        <w:drawing>
          <wp:anchor distT="0" distB="0" distL="114300" distR="114300" simplePos="0" relativeHeight="251680768" behindDoc="0" locked="0" layoutInCell="1" allowOverlap="1">
            <wp:simplePos x="0" y="0"/>
            <wp:positionH relativeFrom="column">
              <wp:posOffset>685800</wp:posOffset>
            </wp:positionH>
            <wp:positionV relativeFrom="paragraph">
              <wp:posOffset>114300</wp:posOffset>
            </wp:positionV>
            <wp:extent cx="3911600" cy="3911600"/>
            <wp:effectExtent l="0" t="0" r="0" b="12700"/>
            <wp:wrapTopAndBottom/>
            <wp:docPr id="2" name="图片 2" descr="HLX-8005低温冷却循环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X-8005低温冷却循环泵"/>
                    <pic:cNvPicPr>
                      <a:picLocks noChangeAspect="1"/>
                    </pic:cNvPicPr>
                  </pic:nvPicPr>
                  <pic:blipFill>
                    <a:blip r:embed="rId6"/>
                    <a:stretch>
                      <a:fillRect/>
                    </a:stretch>
                  </pic:blipFill>
                  <pic:spPr>
                    <a:xfrm>
                      <a:off x="0" y="0"/>
                      <a:ext cx="3911600" cy="3911600"/>
                    </a:xfrm>
                    <a:prstGeom prst="rect">
                      <a:avLst/>
                    </a:prstGeom>
                  </pic:spPr>
                </pic:pic>
              </a:graphicData>
            </a:graphic>
          </wp:anchor>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HLX-8005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1031007001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-80~RT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温度波动值℃</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900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400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R404A+R23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高温保护</w:t>
            </w: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流量L/min(最大/额定)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18/12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2.0/1.0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70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355x455x865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545*430*1300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bookmarkStart w:id="0" w:name="_GoBack"/>
      <w:bookmarkEnd w:id="0"/>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line="240" w:lineRule="atLeast"/>
      <w:jc w:val="center"/>
      <w:textAlignment w:val="auto"/>
      <w:outlineLvl w:val="9"/>
      <w:rPr>
        <w:rFonts w:hint="eastAsia"/>
        <w:b/>
        <w:bCs/>
        <w:color w:val="203864" w:themeColor="accent1" w:themeShade="80"/>
        <w:sz w:val="32"/>
        <w:szCs w:val="32"/>
        <w:u w:val="none"/>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jc w:val="center"/>
      <w:rPr>
        <w:rFonts w:hint="eastAsia"/>
        <w:b/>
        <w:color w:val="203864" w:themeColor="accent1" w:themeShade="80"/>
        <w:sz w:val="30"/>
        <w:szCs w:val="30"/>
        <w:u w:val="none"/>
        <w:lang w:val="en-US" w:eastAsia="zh-CN"/>
      </w:rPr>
    </w:pPr>
    <w:r>
      <w:rPr>
        <w:rFonts w:hint="eastAsia"/>
        <w:b/>
        <w:color w:val="203864" w:themeColor="accent1" w:themeShade="80"/>
        <w:sz w:val="30"/>
        <w:szCs w:val="30"/>
        <w:u w:val="none"/>
        <w:lang w:val="en-US" w:eastAsia="zh-CN"/>
      </w:rPr>
      <w:t xml:space="preserve"> 上海沪析实业有限公司</w:t>
    </w:r>
  </w:p>
  <w:p>
    <w:pPr>
      <w:pStyle w:val="9"/>
      <w:pBdr>
        <w:bottom w:val="none" w:color="auto" w:sz="0" w:space="1"/>
      </w:pBdr>
      <w:tabs>
        <w:tab w:val="center" w:pos="4153"/>
        <w:tab w:val="right" w:pos="8306"/>
      </w:tabs>
      <w:ind w:firstLine="2530" w:firstLineChars="1400"/>
      <w:jc w:val="both"/>
      <w:rPr>
        <w:rFonts w:hint="eastAsia"/>
        <w:b/>
        <w:color w:val="203864" w:themeColor="accent1" w:themeShade="80"/>
        <w:sz w:val="18"/>
        <w:szCs w:val="18"/>
        <w:u w:val="none"/>
      </w:rPr>
    </w:pPr>
    <w:r>
      <w:rPr>
        <w:rFonts w:hint="eastAsia"/>
        <w:b/>
        <w:bCs/>
        <w:color w:val="203864" w:themeColor="accent1" w:themeShade="80"/>
        <w:kern w:val="0"/>
        <w:sz w:val="18"/>
        <w:szCs w:val="18"/>
        <w:u w:val="none"/>
        <w:lang w:val="en-US" w:eastAsia="zh-CN"/>
      </w:rPr>
      <w:t xml:space="preserve">SHANGHAI HUXI INDUSTRIAL </w:t>
    </w:r>
    <w:r>
      <w:rPr>
        <w:b/>
        <w:bCs/>
        <w:color w:val="203864" w:themeColor="accent1" w:themeShade="80"/>
        <w:kern w:val="0"/>
        <w:sz w:val="18"/>
        <w:szCs w:val="18"/>
        <w:u w:val="none"/>
      </w:rPr>
      <w:t>CO.,LTD.</w:t>
    </w:r>
  </w:p>
  <w:p>
    <w:pPr>
      <w:pBdr>
        <w:bottom w:val="none" w:color="auto" w:sz="0" w:space="0"/>
      </w:pBd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71FCB"/>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385EB2"/>
    <w:rsid w:val="117D1E52"/>
    <w:rsid w:val="12F323D9"/>
    <w:rsid w:val="13377D20"/>
    <w:rsid w:val="162626F1"/>
    <w:rsid w:val="163338FF"/>
    <w:rsid w:val="167836D1"/>
    <w:rsid w:val="16855545"/>
    <w:rsid w:val="16A71820"/>
    <w:rsid w:val="18574BF1"/>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79B1026"/>
    <w:rsid w:val="498B526A"/>
    <w:rsid w:val="4A527F2C"/>
    <w:rsid w:val="4AA4627F"/>
    <w:rsid w:val="4ADC76DB"/>
    <w:rsid w:val="4C541C4D"/>
    <w:rsid w:val="4CA81950"/>
    <w:rsid w:val="4D4E77F2"/>
    <w:rsid w:val="4E5F3A8A"/>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6C7FFA"/>
    <w:rsid w:val="64BB3B0A"/>
    <w:rsid w:val="65173864"/>
    <w:rsid w:val="65DE68BC"/>
    <w:rsid w:val="67074C35"/>
    <w:rsid w:val="67B86FD5"/>
    <w:rsid w:val="68CC736B"/>
    <w:rsid w:val="69A05A18"/>
    <w:rsid w:val="6AA8406E"/>
    <w:rsid w:val="6AB4227F"/>
    <w:rsid w:val="6B3B6611"/>
    <w:rsid w:val="6B5251F4"/>
    <w:rsid w:val="6B6C7258"/>
    <w:rsid w:val="6BA7011A"/>
    <w:rsid w:val="6DFB560B"/>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870</Characters>
  <Lines>7</Lines>
  <Paragraphs>2</Paragraphs>
  <ScaleCrop>false</ScaleCrop>
  <LinksUpToDate>false</LinksUpToDate>
  <CharactersWithSpaces>1020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2021-08-11T06:55:36Z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