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hint="eastAsia" w:eastAsia="宋体"/>
          <w:sz w:val="30"/>
          <w:lang w:eastAsia="zh-CN"/>
        </w:rPr>
      </w:pPr>
      <w:bookmarkStart w:id="0" w:name="_GoBack"/>
      <w:bookmarkEnd w:id="0"/>
      <w:r>
        <w:rPr>
          <w:rFonts w:hint="eastAsia" w:eastAsia="宋体"/>
          <w:sz w:val="30"/>
          <w:lang w:eastAsia="zh-CN"/>
        </w:rPr>
        <w:drawing>
          <wp:anchor distT="0" distB="0" distL="114300" distR="114300" simplePos="0" relativeHeight="251934720" behindDoc="0" locked="0" layoutInCell="1" allowOverlap="1">
            <wp:simplePos x="0" y="0"/>
            <wp:positionH relativeFrom="column">
              <wp:posOffset>952500</wp:posOffset>
            </wp:positionH>
            <wp:positionV relativeFrom="paragraph">
              <wp:posOffset>16510</wp:posOffset>
            </wp:positionV>
            <wp:extent cx="3129280" cy="3129280"/>
            <wp:effectExtent l="0" t="0" r="13970" b="13970"/>
            <wp:wrapTopAndBottom/>
            <wp:docPr id="2" name="图片 2" descr="JY96-I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Y96-IIN"/>
                    <pic:cNvPicPr>
                      <a:picLocks noChangeAspect="1"/>
                    </pic:cNvPicPr>
                  </pic:nvPicPr>
                  <pic:blipFill>
                    <a:blip r:embed="rId10"/>
                    <a:stretch>
                      <a:fillRect/>
                    </a:stretch>
                  </pic:blipFill>
                  <pic:spPr>
                    <a:xfrm>
                      <a:off x="0" y="0"/>
                      <a:ext cx="3129280" cy="3129280"/>
                    </a:xfrm>
                    <a:prstGeom prst="rect">
                      <a:avLst/>
                    </a:prstGeom>
                  </pic:spPr>
                </pic:pic>
              </a:graphicData>
            </a:graphic>
          </wp:anchor>
        </w:drawing>
      </w:r>
      <w:r>
        <w:rPr>
          <w:sz w:val="30"/>
        </w:rPr>
        <mc:AlternateContent>
          <mc:Choice Requires="wps">
            <w:drawing>
              <wp:anchor distT="0" distB="0" distL="114300" distR="114300" simplePos="0" relativeHeight="251679744" behindDoc="0" locked="0" layoutInCell="1" allowOverlap="1">
                <wp:simplePos x="0" y="0"/>
                <wp:positionH relativeFrom="column">
                  <wp:posOffset>1638300</wp:posOffset>
                </wp:positionH>
                <wp:positionV relativeFrom="paragraph">
                  <wp:posOffset>3057525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JY96-IIN超声波细胞粉碎机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9pt;margin-top:240.75pt;height:144pt;width:144pt;mso-wrap-distance-bottom:0pt;mso-wrap-distance-top:0pt;mso-wrap-style:none;z-index:251679744;mso-width-relative:page;mso-height-relative:page;" filled="f" stroked="f" coordsize="21600,21600" o:gfxdata="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VJG42gAAAAsB&#10;AAAPAAAAAAAAAAEAIAAAACIAAABkcnMvZG93bnJldi54bWxQSwECFAAUAAAACACHTuJALYHEdBkC&#10;AAAXBAAADgAAAAAAAAABACAAAAApAQAAZHJzL2Uyb0RvYy54bWxQSwUGAAAAAAYABgBZAQAAtAUA&#10;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JY96-IIN超声波细胞粉碎机</w:t>
                      </w: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color w:val="2F5597" w:themeColor="accent1" w:themeShade="BF"/>
          <w:sz w:val="24"/>
          <w:szCs w:val="24"/>
        </w:rPr>
      </w:pPr>
      <w:r>
        <w:rPr>
          <w:rFonts w:hint="eastAsia"/>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5"/>
        <w:tblpPr w:leftFromText="180" w:rightFromText="180" w:vertAnchor="text" w:horzAnchor="page" w:tblpXSpec="center" w:tblpY="68"/>
        <w:tblOverlap w:val="never"/>
        <w:tblW w:w="8444" w:type="dxa"/>
        <w:jc w:val="center"/>
        <w:tblInd w:w="114"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922"/>
        <w:gridCol w:w="4522"/>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4522"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JY96-IIN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4522"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1.5-150W连续可调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破碎容量</w:t>
            </w:r>
          </w:p>
        </w:tc>
        <w:tc>
          <w:tcPr>
            <w:tcW w:w="4522"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0.1-150ML(需选配相应的变幅杆)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显示方式</w:t>
            </w:r>
          </w:p>
        </w:tc>
        <w:tc>
          <w:tcPr>
            <w:tcW w:w="4522"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真彩电容触摸屏显示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单次超声时间</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单次间隙时间</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总时间（超声+间隙）</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频率范围</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温控范围</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报警功能</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可选配变幅杆</w:t>
            </w:r>
          </w:p>
        </w:tc>
        <w:tc>
          <w:tcPr>
            <w:tcW w:w="4522"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Φ2、3、6、8、10(mm)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sz w:val="24"/>
                <w:szCs w:val="24"/>
                <w:lang w:eastAsia="zh-CN"/>
              </w:rPr>
            </w:pPr>
            <w:r>
              <w:rPr>
                <w:rFonts w:hint="eastAsia" w:ascii="宋体" w:hAnsi="宋体" w:cs="宋体"/>
                <w:color w:val="2F5597" w:themeColor="accent1" w:themeShade="BF"/>
                <w:sz w:val="24"/>
                <w:szCs w:val="24"/>
                <w:lang w:val="en-US" w:eastAsia="zh-CN"/>
              </w:rPr>
              <w:t>随机变幅杆</w:t>
            </w:r>
          </w:p>
        </w:tc>
        <w:tc>
          <w:tcPr>
            <w:tcW w:w="4522" w:type="dxa"/>
            <w:tcBorders>
              <w:tl2br w:val="nil"/>
              <w:tr2bl w:val="nil"/>
            </w:tcBorders>
            <w:vAlign w:val="center"/>
          </w:tcPr>
          <w:p>
            <w:pPr>
              <w:widowControl/>
              <w:jc w:val="center"/>
              <w:textAlignment w:val="center"/>
              <w:rPr>
                <w:rFonts w:hint="eastAsia" w:ascii="宋体" w:hAnsi="宋体" w:eastAsia="宋体" w:cs="宋体"/>
                <w:color w:val="2F5597" w:themeColor="accent1" w:themeShade="BF"/>
                <w:sz w:val="24"/>
                <w:szCs w:val="24"/>
                <w:lang w:eastAsia="zh-CN"/>
              </w:rPr>
            </w:pPr>
            <w:r>
              <w:rPr>
                <w:rStyle w:val="12"/>
                <w:rFonts w:hint="eastAsia" w:ascii="宋体" w:hAnsi="宋体" w:cs="宋体"/>
                <w:b w:val="0"/>
                <w:bCs w:val="0"/>
                <w:color w:val="2F5597" w:themeColor="accent1" w:themeShade="BF"/>
                <w:kern w:val="0"/>
                <w:sz w:val="24"/>
                <w:szCs w:val="24"/>
                <w:shd w:val="clear" w:color="auto" w:fill="FFFFFF"/>
                <w:lang w:bidi="ar"/>
              </w:rPr>
              <w:t>Φ</w:t>
            </w:r>
            <w:r>
              <w:rPr>
                <w:rFonts w:hint="eastAsia" w:ascii="宋体" w:hAnsi="宋体" w:cs="宋体"/>
                <w:color w:val="2F5597" w:themeColor="accent1" w:themeShade="BF"/>
                <w:sz w:val="24"/>
                <w:szCs w:val="24"/>
                <w:lang w:val="en-US" w:eastAsia="zh-CN"/>
              </w:rPr>
              <w:t>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数据储存</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20组</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电源（可选配110V)</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仪器尺寸（深*宽*高）</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410*225*290（mm）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控制方式</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可选配功能</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电脑通讯+数据打印+隔音箱照明或灭菌</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语音报警和提示功能</w:t>
            </w:r>
          </w:p>
        </w:tc>
        <w:tc>
          <w:tcPr>
            <w:tcW w:w="4522" w:type="dxa"/>
            <w:tcBorders>
              <w:tl2br w:val="nil"/>
              <w:tr2bl w:val="nil"/>
            </w:tcBorders>
            <w:vAlign w:val="center"/>
          </w:tcPr>
          <w:p>
            <w:pPr>
              <w:widowControl/>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有</w:t>
            </w:r>
          </w:p>
        </w:tc>
      </w:tr>
    </w:tbl>
    <w:p>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pPr>
        <w:pStyle w:val="10"/>
        <w:spacing w:before="0" w:beforeAutospacing="0" w:after="0" w:afterAutospacing="0" w:line="360" w:lineRule="auto"/>
        <w:ind w:firstLine="1200" w:firstLineChars="5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71475" cy="1095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stretch>
                      <a:fillRect/>
                    </a:stretch>
                  </pic:blipFill>
                  <pic:spPr>
                    <a:xfrm>
                      <a:off x="0" y="0"/>
                      <a:ext cx="371475" cy="1095375"/>
                    </a:xfrm>
                    <a:prstGeom prst="rect">
                      <a:avLst/>
                    </a:prstGeom>
                  </pic:spPr>
                </pic:pic>
              </a:graphicData>
            </a:graphic>
          </wp:inline>
        </w:drawing>
      </w:r>
      <w:r>
        <w:rPr>
          <w:rFonts w:hint="eastAsia"/>
        </w:rPr>
        <w:t xml:space="preserve">    </w:t>
      </w: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
                    <a:stretch>
                      <a:fillRect/>
                    </a:stretch>
                  </pic:blipFill>
                  <pic:spPr>
                    <a:xfrm>
                      <a:off x="0" y="0"/>
                      <a:ext cx="285750" cy="1104900"/>
                    </a:xfrm>
                    <a:prstGeom prst="rect">
                      <a:avLst/>
                    </a:prstGeom>
                  </pic:spPr>
                </pic:pic>
              </a:graphicData>
            </a:graphic>
          </wp:inline>
        </w:drawing>
      </w:r>
      <w:r>
        <w:rPr>
          <w:rFonts w:hint="eastAsia"/>
        </w:rPr>
        <w:t xml:space="preserve">                     </w:t>
      </w:r>
    </w:p>
    <w:tbl>
      <w:tblPr>
        <w:tblStyle w:val="15"/>
        <w:tblW w:w="8181"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0.2-5</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②</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④</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⑤</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⑥</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1-90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5"/>
        <w:tblW w:w="7596" w:type="dxa"/>
        <w:jc w:val="center"/>
        <w:tblInd w:w="-3034"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名称</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超声波发生器</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振动系统（换能器组件+6MM）</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隔音箱（另外包装）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升降台（在隔音箱内）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电源线</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备用保险丝（电源线袋内）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使用说明书</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保修卡(含合格证)</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温度探头（电源线袋内）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bl>
    <w:p>
      <w:pPr>
        <w:pStyle w:val="10"/>
        <w:shd w:val="clear" w:color="auto" w:fill="FFFFFF"/>
        <w:spacing w:before="0" w:beforeAutospacing="0" w:after="0" w:afterAutospacing="0" w:line="645" w:lineRule="atLeast"/>
        <w:rPr>
          <w:color w:val="2F5597" w:themeColor="accent1" w:themeShade="BF"/>
          <w:kern w:val="2"/>
        </w:rPr>
      </w:pPr>
      <w:r>
        <w:rPr>
          <w:rFonts w:ascii="宋体" w:hAnsi="宋体"/>
          <w:sz w:val="24"/>
        </w:rPr>
        <w:drawing>
          <wp:anchor distT="0" distB="0" distL="114300" distR="114300" simplePos="0" relativeHeight="251933696" behindDoc="0" locked="0" layoutInCell="1" allowOverlap="1">
            <wp:simplePos x="0" y="0"/>
            <wp:positionH relativeFrom="column">
              <wp:posOffset>-542925</wp:posOffset>
            </wp:positionH>
            <wp:positionV relativeFrom="paragraph">
              <wp:posOffset>5177155</wp:posOffset>
            </wp:positionV>
            <wp:extent cx="1971675" cy="1971675"/>
            <wp:effectExtent l="0" t="0" r="0" b="0"/>
            <wp:wrapNone/>
            <wp:docPr id="11" name="图片 11" descr="沪析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沪析公章"/>
                    <pic:cNvPicPr>
                      <a:picLocks noChangeAspect="1"/>
                    </pic:cNvPicPr>
                  </pic:nvPicPr>
                  <pic:blipFill>
                    <a:blip r:embed="rId16"/>
                    <a:stretch>
                      <a:fillRect/>
                    </a:stretch>
                  </pic:blipFill>
                  <pic:spPr>
                    <a:xfrm>
                      <a:off x="0" y="0"/>
                      <a:ext cx="1971675" cy="1971675"/>
                    </a:xfrm>
                    <a:prstGeom prst="rect">
                      <a:avLst/>
                    </a:prstGeom>
                  </pic:spPr>
                </pic:pic>
              </a:graphicData>
            </a:graphic>
          </wp:anchor>
        </w:drawing>
      </w:r>
      <w:r>
        <w:rPr>
          <w:rFonts w:ascii="宋体" w:hAnsi="宋体"/>
          <w:sz w:val="24"/>
        </w:rPr>
        <w:drawing>
          <wp:anchor distT="0" distB="0" distL="114300" distR="114300" simplePos="0" relativeHeight="251841536" behindDoc="0" locked="0" layoutInCell="1" allowOverlap="1">
            <wp:simplePos x="0" y="0"/>
            <wp:positionH relativeFrom="column">
              <wp:posOffset>-695325</wp:posOffset>
            </wp:positionH>
            <wp:positionV relativeFrom="paragraph">
              <wp:posOffset>5024755</wp:posOffset>
            </wp:positionV>
            <wp:extent cx="1971675" cy="1971675"/>
            <wp:effectExtent l="0" t="0" r="0" b="0"/>
            <wp:wrapNone/>
            <wp:docPr id="10" name="图片 10" descr="沪析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沪析公章"/>
                    <pic:cNvPicPr>
                      <a:picLocks noChangeAspect="1"/>
                    </pic:cNvPicPr>
                  </pic:nvPicPr>
                  <pic:blipFill>
                    <a:blip r:embed="rId16"/>
                    <a:stretch>
                      <a:fillRect/>
                    </a:stretch>
                  </pic:blipFill>
                  <pic:spPr>
                    <a:xfrm>
                      <a:off x="0" y="0"/>
                      <a:ext cx="1971675" cy="1971675"/>
                    </a:xfrm>
                    <a:prstGeom prst="rect">
                      <a:avLst/>
                    </a:prstGeom>
                  </pic:spPr>
                </pic:pic>
              </a:graphicData>
            </a:graphic>
          </wp:anchor>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B09E7"/>
    <w:multiLevelType w:val="singleLevel"/>
    <w:tmpl w:val="92CB09E7"/>
    <w:lvl w:ilvl="0" w:tentative="0">
      <w:start w:val="3"/>
      <w:numFmt w:val="decimal"/>
      <w:suff w:val="nothing"/>
      <w:lvlText w:val="%1、"/>
      <w:lvlJc w:val="left"/>
    </w:lvl>
  </w:abstractNum>
  <w:abstractNum w:abstractNumId="1">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171E"/>
    <w:rsid w:val="001C2F0D"/>
    <w:rsid w:val="0020067A"/>
    <w:rsid w:val="00223C31"/>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349B"/>
    <w:rsid w:val="007A51F4"/>
    <w:rsid w:val="00854961"/>
    <w:rsid w:val="008705B6"/>
    <w:rsid w:val="008B2ECB"/>
    <w:rsid w:val="008D3CE0"/>
    <w:rsid w:val="008D6925"/>
    <w:rsid w:val="00914171"/>
    <w:rsid w:val="00955DE4"/>
    <w:rsid w:val="0098299C"/>
    <w:rsid w:val="00990FAD"/>
    <w:rsid w:val="009E1FC7"/>
    <w:rsid w:val="009E7CF6"/>
    <w:rsid w:val="00A4672B"/>
    <w:rsid w:val="00A94E0D"/>
    <w:rsid w:val="00AA4A1B"/>
    <w:rsid w:val="00AA5CBF"/>
    <w:rsid w:val="00B56FC3"/>
    <w:rsid w:val="00B61697"/>
    <w:rsid w:val="00B839ED"/>
    <w:rsid w:val="00B91ACC"/>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D7D04"/>
    <w:rsid w:val="00FE197F"/>
    <w:rsid w:val="017212D3"/>
    <w:rsid w:val="02AA71DB"/>
    <w:rsid w:val="02D933F4"/>
    <w:rsid w:val="02F87F3E"/>
    <w:rsid w:val="03F258F4"/>
    <w:rsid w:val="04E918A9"/>
    <w:rsid w:val="0692734F"/>
    <w:rsid w:val="07553E41"/>
    <w:rsid w:val="091F1204"/>
    <w:rsid w:val="0A184A29"/>
    <w:rsid w:val="0A366F57"/>
    <w:rsid w:val="0A965B96"/>
    <w:rsid w:val="0FA96F3A"/>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0662963"/>
    <w:rsid w:val="2159429D"/>
    <w:rsid w:val="216A23E2"/>
    <w:rsid w:val="22E601DB"/>
    <w:rsid w:val="23243285"/>
    <w:rsid w:val="241D3C4F"/>
    <w:rsid w:val="246A0583"/>
    <w:rsid w:val="24AE6CFC"/>
    <w:rsid w:val="27D041F4"/>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1557DAB"/>
    <w:rsid w:val="43EA5F2F"/>
    <w:rsid w:val="442711AA"/>
    <w:rsid w:val="46401D89"/>
    <w:rsid w:val="498B526A"/>
    <w:rsid w:val="4A527F2C"/>
    <w:rsid w:val="4AA4627F"/>
    <w:rsid w:val="4ADC76DB"/>
    <w:rsid w:val="4CA81950"/>
    <w:rsid w:val="4D4E77F2"/>
    <w:rsid w:val="4E1721DC"/>
    <w:rsid w:val="4E931B1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579341F"/>
    <w:rsid w:val="66B81422"/>
    <w:rsid w:val="67074C35"/>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0B2E03"/>
    <w:rsid w:val="77A2641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FA78-5305-4CCE-B76B-54E4ACB45383}">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796</Words>
  <Characters>999</Characters>
  <Lines>8</Lines>
  <Paragraphs>2</Paragraphs>
  <TotalTime>0</TotalTime>
  <ScaleCrop>false</ScaleCrop>
  <LinksUpToDate>false</LinksUpToDate>
  <CharactersWithSpaces>1037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林园</cp:lastModifiedBy>
  <dcterms:modified xsi:type="dcterms:W3CDTF">2022-03-25T08:14:42Z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