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sz w:val="30"/>
        </w:rPr>
      </w:pPr>
      <w:r>
        <w:rPr>
          <w:sz w:val="30"/>
        </w:rPr>
        <w:drawing>
          <wp:inline distT="0" distB="0" distL="114300" distR="114300">
            <wp:extent cx="3959860" cy="3418840"/>
            <wp:effectExtent l="0" t="0" r="2540" b="10160"/>
            <wp:docPr id="1" name="图片 1" descr="HXLG-12-5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XLG-12-50D"/>
                    <pic:cNvPicPr>
                      <a:picLocks noChangeAspect="1"/>
                    </pic:cNvPicPr>
                  </pic:nvPicPr>
                  <pic:blipFill>
                    <a:blip r:embed="rId6"/>
                    <a:srcRect t="6236" b="7443"/>
                    <a:stretch>
                      <a:fillRect/>
                    </a:stretch>
                  </pic:blipFill>
                  <pic:spPr>
                    <a:xfrm>
                      <a:off x="0" y="0"/>
                      <a:ext cx="3959860" cy="341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869950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68.5pt;height:0.3pt;width:415.15pt;z-index:-251638784;mso-width-relative:page;mso-height-relative:page;" filled="f" stroked="t" coordsize="21600,21600" o:gfxdata="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4tJ+X1gAAAAkBAAAPAAAAAAAAAAEAIAAAACIA&#10;AABkcnMvZG93bnJldi54bWxQSwECFAAUAAAACACHTuJANyAK2NIBAABnAwAADgAAAAAAAAABACAA&#10;AAAlAQAAZHJzL2Uyb0RvYy54bWxQSwUGAAAAAAYABgBZAQAAa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1301750</wp:posOffset>
                </wp:positionH>
                <wp:positionV relativeFrom="paragraph">
                  <wp:posOffset>20955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HXLG-12-50D多歧管立式冻干机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2.5pt;margin-top:1.65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O1ImqfWAAAACQEAAA8A&#10;AAAAAAAAAQAgAAAAIgAAAGRycy9kb3ducmV2LnhtbFBLAQIUABQAAAAIAIdO4kAtgcR0GQIAABcE&#10;AAAOAAAAAAAAAAEAIAAAACUBAABkcnMvZTJvRG9jLnhtbFBLBQYAAAAABgAGAFkBAACw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HXLG-12-50D多歧管立式冻干机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spacing w:beforeLines="0" w:afterLines="0" w:line="360" w:lineRule="auto"/>
        <w:ind w:firstLine="480" w:firstLineChars="20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冷冻干燥机主要原理利用升华使物料脱水的一种低温干燥设备，将含水物料冷冻成固体，在低温低压条件下利用水的升华性能，使物料低温脱水而达到干燥的新型干燥手段，适用于生物研究、医学制药、化工、食品加工、大专院校等领域进行冷冻干燥、菌种保存等领域。</w:t>
      </w:r>
      <w:bookmarkStart w:id="0" w:name="_GoBack"/>
      <w:bookmarkEnd w:id="0"/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346710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0.85pt;margin-top:27.3pt;height:0.3pt;width:416.65pt;z-index:-251602944;mso-width-relative:page;mso-height-relative:page;" filled="f" stroked="t" coordsize="21600,21600" o:gfxdata="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VxkeBN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制冷迅速冷阱内壁温度均匀，专业的气体导流技术，补水效果好；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采用品牌压缩机，单机混合环保制冷技术；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配置冷阱样品预冻功能，无需再配备超低温冰箱或用液氮处理；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7寸彩色液晶触摸屏，人机交互界面友好，配置锁屏功能，也可选配手机端、电脑端远程控制；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显示屏主界面简洁清晰，显示冷阱温度、真空度、样品温度、运行时间等参数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  <w:lang w:eastAsia="zh-CN"/>
        </w:rPr>
        <w:t>，操作简单直接，而且还设置了误操作管理权限；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具备数据查看、导出、删除功能，冻干数据自动保存，能有效防止数据丢失，</w:t>
      </w:r>
    </w:p>
    <w:p>
      <w:pPr>
        <w:pStyle w:val="21"/>
        <w:numPr>
          <w:ilvl w:val="0"/>
          <w:numId w:val="0"/>
        </w:numPr>
        <w:adjustRightInd w:val="0"/>
        <w:spacing w:line="360" w:lineRule="auto"/>
        <w:ind w:left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同时也支持USB数据导出；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支持安瓿瓶、西林瓶、玻璃烧瓶、血浆瓶或盘的冻干；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冷阱具有前期样品独立预冻功能，配置一件化霜功能；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内置维护提醒功能，提醒用户仪器维护；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具备真空报警功能，能够及时提醒用户真空度是否正常；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配有高精度微量调节真空阀，可实现真空度的微量调节；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真空连接管为不锈钢防腐蚀材质，另附带标准KF25真空卡箍。</w:t>
      </w: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3、技术参数</w:t>
      </w:r>
    </w:p>
    <w:tbl>
      <w:tblPr>
        <w:tblStyle w:val="16"/>
        <w:tblW w:w="8213" w:type="dxa"/>
        <w:jc w:val="center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8"/>
        <w:gridCol w:w="1579"/>
        <w:gridCol w:w="4976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before="0"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型号</w:t>
            </w:r>
          </w:p>
        </w:tc>
        <w:tc>
          <w:tcPr>
            <w:tcW w:w="4976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before="0"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HXLG-12-50D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规格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普通多歧管型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冻干面积（㎡）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0.12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58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西林瓶数量</w:t>
            </w:r>
          </w:p>
        </w:tc>
        <w:tc>
          <w:tcPr>
            <w:tcW w:w="15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φ12mm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920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58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φ1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6</w:t>
            </w: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480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58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Φ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</w:t>
            </w: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260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冷阱温度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-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60</w:t>
            </w: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℃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（可选配-80℃）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冷阱尺寸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φ220*220mm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补水量(kg/批)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达标真空度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≤5PA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极限真空度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2PA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多歧管数量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茄形瓶数量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物料托盘尺寸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200mm共4层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物料盘间距mm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70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盘装物料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1.5L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整机功率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1050W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主机重量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100</w:t>
            </w: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kg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冷井尺寸mm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230*250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外形尺寸mm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6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00</w:t>
            </w: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×5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58</w:t>
            </w: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×760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电源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AC220V 25A 50HZ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适用环境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环境温度≤30℃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整机运行噪音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≤55dB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4、装箱清单</w:t>
      </w:r>
    </w:p>
    <w:tbl>
      <w:tblPr>
        <w:tblStyle w:val="1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3210"/>
        <w:gridCol w:w="810"/>
        <w:gridCol w:w="1093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序号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名称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数量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确认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主机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真空泵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电源线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4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真空管卡箍及垫圈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5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T型垫圈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6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物料盘（φ200mm/φ180mm）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4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Φ200mm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7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干燥架（普通型/压盖型）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普通型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有机玻璃罩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9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压盖有机玻璃罩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多歧管有机玻璃罩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11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多歧管压盖有机玻璃罩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12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预冻架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13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干燥瓶100、250、500ml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14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橡胶阀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15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保险丝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16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真空脂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17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使用说明书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18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产品保修卡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</w:tbl>
    <w:p>
      <w:pPr>
        <w:pStyle w:val="10"/>
        <w:shd w:val="clear" w:color="auto" w:fill="FFFFFF"/>
        <w:spacing w:before="0" w:beforeAutospacing="0" w:after="0" w:afterAutospacing="0" w:line="645" w:lineRule="atLeast"/>
        <w:rPr>
          <w:rFonts w:ascii="微软雅黑" w:hAnsi="微软雅黑" w:eastAsia="微软雅黑" w:cs="微软雅黑"/>
          <w:color w:val="474747"/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center"/>
      <w:rPr>
        <w:b/>
        <w:bCs/>
        <w:color w:val="203864" w:themeColor="accent1" w:themeShade="80"/>
        <w:sz w:val="32"/>
        <w:szCs w:val="32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109FF"/>
    <w:multiLevelType w:val="multilevel"/>
    <w:tmpl w:val="235109F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22"/>
    <w:rsid w:val="0002414F"/>
    <w:rsid w:val="00091A92"/>
    <w:rsid w:val="000A30B6"/>
    <w:rsid w:val="000F0EE7"/>
    <w:rsid w:val="001C2F0D"/>
    <w:rsid w:val="0020067A"/>
    <w:rsid w:val="00227827"/>
    <w:rsid w:val="0024720C"/>
    <w:rsid w:val="00262F28"/>
    <w:rsid w:val="002B6FFF"/>
    <w:rsid w:val="002C777E"/>
    <w:rsid w:val="002F2DF2"/>
    <w:rsid w:val="002F500E"/>
    <w:rsid w:val="002F74BD"/>
    <w:rsid w:val="00343CBD"/>
    <w:rsid w:val="003775A9"/>
    <w:rsid w:val="003A0786"/>
    <w:rsid w:val="003D498D"/>
    <w:rsid w:val="004121BB"/>
    <w:rsid w:val="004A2EE0"/>
    <w:rsid w:val="004E7E09"/>
    <w:rsid w:val="005174A8"/>
    <w:rsid w:val="00535C95"/>
    <w:rsid w:val="005546CB"/>
    <w:rsid w:val="00563B1A"/>
    <w:rsid w:val="00580C1D"/>
    <w:rsid w:val="00596893"/>
    <w:rsid w:val="005A5BBC"/>
    <w:rsid w:val="0069114D"/>
    <w:rsid w:val="00741072"/>
    <w:rsid w:val="007650E0"/>
    <w:rsid w:val="007A51F4"/>
    <w:rsid w:val="00854961"/>
    <w:rsid w:val="00857DE9"/>
    <w:rsid w:val="008B2ECB"/>
    <w:rsid w:val="00955DE4"/>
    <w:rsid w:val="0098299C"/>
    <w:rsid w:val="00990FAD"/>
    <w:rsid w:val="009E7CF6"/>
    <w:rsid w:val="00A355CA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3349E"/>
    <w:rsid w:val="00DA0404"/>
    <w:rsid w:val="00DA6A09"/>
    <w:rsid w:val="00E0109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F258F4"/>
    <w:rsid w:val="04E918A9"/>
    <w:rsid w:val="056C5F57"/>
    <w:rsid w:val="0692734F"/>
    <w:rsid w:val="07553E41"/>
    <w:rsid w:val="079D4AF8"/>
    <w:rsid w:val="091F1204"/>
    <w:rsid w:val="0A184A29"/>
    <w:rsid w:val="0A366F57"/>
    <w:rsid w:val="0A965B96"/>
    <w:rsid w:val="0C723394"/>
    <w:rsid w:val="0F2E055F"/>
    <w:rsid w:val="0F6B3188"/>
    <w:rsid w:val="10C02CE0"/>
    <w:rsid w:val="10E60B82"/>
    <w:rsid w:val="11385EB2"/>
    <w:rsid w:val="117D1E52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E486378"/>
    <w:rsid w:val="1F995798"/>
    <w:rsid w:val="2159429D"/>
    <w:rsid w:val="216A23E2"/>
    <w:rsid w:val="219D72BC"/>
    <w:rsid w:val="22E601DB"/>
    <w:rsid w:val="23243285"/>
    <w:rsid w:val="241D3C4F"/>
    <w:rsid w:val="24542A2A"/>
    <w:rsid w:val="246A0583"/>
    <w:rsid w:val="24AE6CFC"/>
    <w:rsid w:val="27E15E79"/>
    <w:rsid w:val="28E77AA1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2494755"/>
    <w:rsid w:val="32E4401F"/>
    <w:rsid w:val="34121BAC"/>
    <w:rsid w:val="348346E6"/>
    <w:rsid w:val="348E7F12"/>
    <w:rsid w:val="35B92EB0"/>
    <w:rsid w:val="36585CBC"/>
    <w:rsid w:val="36E10A24"/>
    <w:rsid w:val="3A045A6B"/>
    <w:rsid w:val="3A542ACC"/>
    <w:rsid w:val="3ABF1760"/>
    <w:rsid w:val="3C5E63A4"/>
    <w:rsid w:val="3DA6127B"/>
    <w:rsid w:val="3DEB6E30"/>
    <w:rsid w:val="3E2B5E06"/>
    <w:rsid w:val="40764144"/>
    <w:rsid w:val="410B44C7"/>
    <w:rsid w:val="43433119"/>
    <w:rsid w:val="43EA5F2F"/>
    <w:rsid w:val="442711AA"/>
    <w:rsid w:val="44786058"/>
    <w:rsid w:val="4556583E"/>
    <w:rsid w:val="498B526A"/>
    <w:rsid w:val="4A527F2C"/>
    <w:rsid w:val="4AA4627F"/>
    <w:rsid w:val="4ADC76DB"/>
    <w:rsid w:val="4B9B0485"/>
    <w:rsid w:val="4CA81950"/>
    <w:rsid w:val="4D0537CC"/>
    <w:rsid w:val="4D4E77F2"/>
    <w:rsid w:val="4E570BB0"/>
    <w:rsid w:val="4E931B10"/>
    <w:rsid w:val="4FD73045"/>
    <w:rsid w:val="51C771E3"/>
    <w:rsid w:val="51F9487C"/>
    <w:rsid w:val="52EE746C"/>
    <w:rsid w:val="5452446D"/>
    <w:rsid w:val="55DE41E8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DC6E97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C2B0329"/>
    <w:rsid w:val="6DFB560B"/>
    <w:rsid w:val="6F17421F"/>
    <w:rsid w:val="6F7B3153"/>
    <w:rsid w:val="6F975B11"/>
    <w:rsid w:val="71E561F0"/>
    <w:rsid w:val="73587C07"/>
    <w:rsid w:val="737D75FF"/>
    <w:rsid w:val="737F1A45"/>
    <w:rsid w:val="73974732"/>
    <w:rsid w:val="74A64C8E"/>
    <w:rsid w:val="74DA2BC7"/>
    <w:rsid w:val="75EA64FF"/>
    <w:rsid w:val="76E353C5"/>
    <w:rsid w:val="77C15694"/>
    <w:rsid w:val="78323E75"/>
    <w:rsid w:val="78D837A4"/>
    <w:rsid w:val="78F84331"/>
    <w:rsid w:val="79FB6B36"/>
    <w:rsid w:val="7A61311F"/>
    <w:rsid w:val="7A664B08"/>
    <w:rsid w:val="7AA2317C"/>
    <w:rsid w:val="7B965710"/>
    <w:rsid w:val="7CAD3559"/>
    <w:rsid w:val="7D80600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851A76-2B45-4563-B5CD-004115F091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168</Words>
  <Characters>963</Characters>
  <Lines>8</Lines>
  <Paragraphs>2</Paragraphs>
  <ScaleCrop>false</ScaleCrop>
  <LinksUpToDate>false</LinksUpToDate>
  <CharactersWithSpaces>1129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2022-04-22T02:02:32Z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