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jc w:val="center"/>
        <w:rPr>
          <w:sz w:val="30"/>
        </w:rPr>
      </w:pPr>
      <w:r>
        <w:rPr>
          <w:sz w:val="30"/>
        </w:rPr>
        <w:drawing>
          <wp:inline distT="0" distB="0" distL="114300" distR="114300">
            <wp:extent cx="2016125" cy="2164080"/>
            <wp:effectExtent l="0" t="0" r="0" b="0"/>
            <wp:docPr id="2" name="图片 2" descr="5cf2cc9e66ec342ae0dfc54ab89c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f2cc9e66ec342ae0dfc54ab89caaf"/>
                    <pic:cNvPicPr>
                      <a:picLocks noChangeAspect="1"/>
                    </pic:cNvPicPr>
                  </pic:nvPicPr>
                  <pic:blipFill>
                    <a:blip r:embed="rId6"/>
                    <a:srcRect l="29167" t="29733" r="32599" b="29227"/>
                    <a:stretch>
                      <a:fillRect/>
                    </a:stretch>
                  </pic:blipFill>
                  <pic:spPr>
                    <a:xfrm>
                      <a:off x="0" y="0"/>
                      <a:ext cx="2016125" cy="2164080"/>
                    </a:xfrm>
                    <a:prstGeom prst="rect">
                      <a:avLst/>
                    </a:prstGeom>
                  </pic:spPr>
                </pic:pic>
              </a:graphicData>
            </a:graphic>
          </wp:inline>
        </w:drawing>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2336" behindDoc="0" locked="0" layoutInCell="1" allowOverlap="1">
                <wp:simplePos x="0" y="0"/>
                <wp:positionH relativeFrom="column">
                  <wp:posOffset>1318260</wp:posOffset>
                </wp:positionH>
                <wp:positionV relativeFrom="paragraph">
                  <wp:posOffset>38735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HX-3000W工业型超声波破碎仪</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03.8pt;margin-top:3.05pt;height:144pt;width:144pt;mso-wrap-distance-bottom:0pt;mso-wrap-distance-top:0pt;mso-wrap-style:none;z-index:251662336;mso-width-relative:page;mso-height-relative:page;" filled="f" stroked="f" coordsize="21600,21600" o:gfxdata="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vfQDXAAAACQEAAA8AAAAAAAAAAQAgAAAAIgAAAGRycy9kb3ducmV2&#10;LnhtbFBLAQIUABQAAAAIAIdO4kAifS+2NgIAAGUEAAAOAAAAAAAAAAEAIAAAACYBAABkcnMvZTJv&#10;RG9jLnhtbFBLBQYAAAAABgAGAFkBAADOBQ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HX-3000W工业型超声波破碎仪</w:t>
                      </w:r>
                    </w:p>
                  </w:txbxContent>
                </v:textbox>
                <w10:wrap type="topAndBottom"/>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adjustRightInd w:val="0"/>
        <w:spacing w:line="360" w:lineRule="auto"/>
        <w:ind w:firstLine="480" w:firstLineChars="200"/>
        <w:rPr>
          <w:rFonts w:ascii="宋体" w:hAnsi="宋体"/>
          <w:color w:val="2F5597" w:themeColor="accent1" w:themeShade="BF"/>
          <w:sz w:val="24"/>
          <w:szCs w:val="24"/>
        </w:rPr>
      </w:pPr>
      <w:r>
        <w:rPr>
          <w:rFonts w:hint="eastAsia" w:ascii="宋体" w:hAnsi="宋体"/>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pPr>
        <w:adjustRightInd w:val="0"/>
        <w:spacing w:line="360" w:lineRule="auto"/>
        <w:ind w:firstLine="480" w:firstLineChars="200"/>
        <w:rPr>
          <w:rFonts w:ascii="宋体" w:hAnsi="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w:t>
      </w:r>
      <w:r>
        <w:rPr>
          <w:rFonts w:hint="eastAsia" w:ascii="宋体" w:hAnsi="宋体" w:cs="宋体"/>
          <w:color w:val="2F5597" w:themeColor="accent1" w:themeShade="BF"/>
          <w:sz w:val="24"/>
          <w:szCs w:val="24"/>
          <w:lang w:val="en-US" w:eastAsia="zh-CN"/>
        </w:rPr>
        <w:t>7</w:t>
      </w:r>
      <w:r>
        <w:rPr>
          <w:rFonts w:hint="eastAsia" w:ascii="宋体" w:hAnsi="宋体" w:cs="宋体"/>
          <w:color w:val="2F5597" w:themeColor="accent1" w:themeShade="BF"/>
          <w:sz w:val="24"/>
          <w:szCs w:val="24"/>
        </w:rPr>
        <w:t>寸TFT电容触摸屏控制，可选配电脑通讯或数据打印等功能</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智能化程度高，中央微机集中控制，超声时间，功率可从1%-100%设定</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r>
        <w:rPr>
          <w:rFonts w:hint="eastAsia" w:ascii="宋体" w:hAnsi="宋体" w:cs="宋体"/>
          <w:color w:val="2F5597" w:themeColor="accent1" w:themeShade="BF"/>
          <w:sz w:val="24"/>
          <w:szCs w:val="24"/>
          <w:lang w:eastAsia="zh-CN"/>
        </w:rPr>
        <w:t>；</w:t>
      </w:r>
      <w:r>
        <w:rPr>
          <w:rFonts w:hint="eastAsia" w:ascii="宋体" w:hAnsi="宋体" w:cs="宋体"/>
          <w:color w:val="2F5597" w:themeColor="accent1" w:themeShade="BF"/>
          <w:sz w:val="24"/>
          <w:szCs w:val="24"/>
        </w:rPr>
        <w:t>配套美铝7075换能器+高纯度钛合金变幅杆一套，工业型的变幅杆可连续实现超声一小时以上（是要高纯度的钛合金才可以实现）</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pPr>
        <w:pStyle w:val="21"/>
        <w:numPr>
          <w:ilvl w:val="0"/>
          <w:numId w:val="1"/>
        </w:numPr>
        <w:adjustRightInd w:val="0"/>
        <w:spacing w:line="360" w:lineRule="auto"/>
        <w:ind w:left="0" w:firstLine="0" w:firstLineChars="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具有冷阱一键化霜功能。</w:t>
      </w:r>
    </w:p>
    <w:p>
      <w:pPr>
        <w:pStyle w:val="21"/>
        <w:adjustRightInd w:val="0"/>
        <w:spacing w:line="360" w:lineRule="auto"/>
        <w:ind w:firstLine="0" w:firstLineChars="0"/>
        <w:rPr>
          <w:rFonts w:ascii="宋体" w:hAnsi="宋体" w:cs="宋体"/>
          <w:color w:val="2F5597" w:themeColor="accent1" w:themeShade="BF"/>
          <w:sz w:val="24"/>
          <w:szCs w:val="24"/>
        </w:rPr>
      </w:pPr>
    </w:p>
    <w:p>
      <w:pPr>
        <w:pStyle w:val="21"/>
        <w:adjustRightInd w:val="0"/>
        <w:spacing w:line="360" w:lineRule="auto"/>
        <w:ind w:firstLine="0" w:firstLineChars="0"/>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627"/>
        <w:gridCol w:w="4895"/>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型号</w:t>
            </w:r>
          </w:p>
        </w:tc>
        <w:tc>
          <w:tcPr>
            <w:tcW w:w="4895" w:type="dxa"/>
            <w:tcBorders>
              <w:tl2br w:val="nil"/>
              <w:tr2bl w:val="nil"/>
            </w:tcBorders>
            <w:shd w:val="clear" w:color="auto" w:fill="FFFFFF" w:themeFill="background1"/>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HX-3000W</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pPr>
              <w:widowControl/>
              <w:shd w:val="clear" w:color="auto" w:fill="FFFFFF"/>
              <w:jc w:val="center"/>
              <w:textAlignment w:val="center"/>
              <w:rPr>
                <w:rFonts w:hint="eastAsia" w:ascii="宋体" w:hAnsi="宋体" w:eastAsia="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4895" w:type="dxa"/>
            <w:tcBorders>
              <w:tl2br w:val="nil"/>
              <w:tr2bl w:val="nil"/>
            </w:tcBorders>
            <w:shd w:val="clear" w:color="auto" w:fill="FFFFFF" w:themeFill="background1"/>
            <w:vAlign w:val="center"/>
          </w:tcPr>
          <w:p>
            <w:pPr>
              <w:widowControl/>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1008011002</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w:t>
            </w:r>
          </w:p>
        </w:tc>
        <w:tc>
          <w:tcPr>
            <w:tcW w:w="4895" w:type="dxa"/>
            <w:tcBorders>
              <w:tl2br w:val="nil"/>
              <w:tr2bl w:val="nil"/>
            </w:tcBorders>
            <w:shd w:val="clear" w:color="auto" w:fill="FFFFFF" w:themeFill="background1"/>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1000-3000W连续可调</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破碎容量</w:t>
            </w:r>
          </w:p>
        </w:tc>
        <w:tc>
          <w:tcPr>
            <w:tcW w:w="4895" w:type="dxa"/>
            <w:tcBorders>
              <w:tl2br w:val="nil"/>
              <w:tr2bl w:val="nil"/>
            </w:tcBorders>
            <w:shd w:val="clear" w:color="auto" w:fill="FFFFFF" w:themeFill="background1"/>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500-5000ML(需选配相应的变幅杆)</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shd w:val="clear" w:color="auto" w:fill="FFFFFF" w:themeFill="background1"/>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显示方式</w:t>
            </w:r>
          </w:p>
        </w:tc>
        <w:tc>
          <w:tcPr>
            <w:tcW w:w="4895" w:type="dxa"/>
            <w:tcBorders>
              <w:tl2br w:val="nil"/>
              <w:tr2bl w:val="nil"/>
            </w:tcBorders>
            <w:shd w:val="clear" w:color="auto" w:fill="FFFFFF" w:themeFill="background1"/>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eastAsia="宋体" w:cs="宋体"/>
                <w:color w:val="2F5597" w:themeColor="accent1" w:themeShade="BF"/>
                <w:sz w:val="24"/>
                <w:szCs w:val="24"/>
              </w:rPr>
              <w:t>真彩7寸电容触摸屏显示</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单次超声时间</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0.1-99.9S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单次间隙时间</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0.1-99.9S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总时间（超声+间隙）</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1-99H59M59S</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频率范围</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19.5-20.5KHz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温控范围</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0-100度（可选配低温恒温）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报警功能</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温度、时间、过载、空载、超温</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随机变幅杆</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Φ40(mm)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可选配变幅杆</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Φ20、38、40加长型（mm）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数据储存</w:t>
            </w:r>
          </w:p>
        </w:tc>
        <w:tc>
          <w:tcPr>
            <w:tcW w:w="4895" w:type="dxa"/>
            <w:tcBorders>
              <w:tl2br w:val="nil"/>
              <w:tr2bl w:val="nil"/>
            </w:tcBorders>
            <w:vAlign w:val="center"/>
          </w:tcPr>
          <w:p>
            <w:pPr>
              <w:widowControl/>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20组</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电源（可选配110V)</w:t>
            </w:r>
          </w:p>
        </w:tc>
        <w:tc>
          <w:tcPr>
            <w:tcW w:w="4895"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220V/110V 50Hz/60HZ</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hint="default"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lang w:val="en-US" w:eastAsia="zh-CN"/>
              </w:rPr>
              <w:t>主机</w:t>
            </w:r>
            <w:r>
              <w:rPr>
                <w:rFonts w:hint="eastAsia" w:ascii="宋体" w:hAnsi="宋体" w:cs="宋体"/>
                <w:color w:val="2F5597" w:themeColor="accent1" w:themeShade="BF"/>
                <w:sz w:val="24"/>
                <w:szCs w:val="24"/>
              </w:rPr>
              <w:t>尺寸（</w:t>
            </w:r>
            <w:r>
              <w:rPr>
                <w:rFonts w:hint="eastAsia" w:ascii="宋体" w:hAnsi="宋体" w:cs="宋体"/>
                <w:color w:val="2F5597" w:themeColor="accent1" w:themeShade="BF"/>
                <w:sz w:val="24"/>
                <w:szCs w:val="24"/>
                <w:lang w:val="en-US" w:eastAsia="zh-CN"/>
              </w:rPr>
              <w:t>长</w:t>
            </w:r>
            <w:r>
              <w:rPr>
                <w:rFonts w:hint="eastAsia" w:ascii="宋体" w:hAnsi="宋体" w:cs="宋体"/>
                <w:color w:val="2F5597" w:themeColor="accent1" w:themeShade="BF"/>
                <w:sz w:val="24"/>
                <w:szCs w:val="24"/>
              </w:rPr>
              <w:t>*宽*高）</w:t>
            </w:r>
            <w:r>
              <w:rPr>
                <w:rFonts w:hint="eastAsia" w:ascii="宋体" w:hAnsi="宋体" w:cs="宋体"/>
                <w:color w:val="2F5597" w:themeColor="accent1" w:themeShade="BF"/>
                <w:sz w:val="24"/>
                <w:szCs w:val="24"/>
                <w:lang w:val="en-US" w:eastAsia="zh-CN"/>
              </w:rPr>
              <w:t>mm</w:t>
            </w:r>
          </w:p>
        </w:tc>
        <w:tc>
          <w:tcPr>
            <w:tcW w:w="4895" w:type="dxa"/>
            <w:tcBorders>
              <w:tl2br w:val="nil"/>
              <w:tr2bl w:val="nil"/>
            </w:tcBorders>
            <w:vAlign w:val="center"/>
          </w:tcPr>
          <w:p>
            <w:pPr>
              <w:widowControl/>
              <w:shd w:val="clear" w:color="auto" w:fill="FFFFFF"/>
              <w:jc w:val="center"/>
              <w:textAlignment w:val="center"/>
              <w:rPr>
                <w:rFonts w:hint="eastAsia" w:ascii="宋体" w:hAnsi="宋体" w:eastAsia="宋体" w:cs="宋体"/>
                <w:color w:val="2F5597" w:themeColor="accent1" w:themeShade="BF"/>
                <w:kern w:val="2"/>
                <w:sz w:val="24"/>
                <w:szCs w:val="24"/>
                <w:lang w:val="en-US" w:eastAsia="zh-CN" w:bidi="ar-SA"/>
              </w:rPr>
            </w:pPr>
            <w:r>
              <w:rPr>
                <w:rFonts w:hint="eastAsia" w:ascii="宋体" w:hAnsi="宋体" w:cs="宋体"/>
                <w:color w:val="2F5597" w:themeColor="accent1" w:themeShade="BF"/>
                <w:sz w:val="24"/>
                <w:szCs w:val="24"/>
              </w:rPr>
              <w:t>427*340*168</w:t>
            </w:r>
            <w:bookmarkStart w:id="0" w:name="_GoBack"/>
            <w:bookmarkEnd w:id="0"/>
            <w:r>
              <w:rPr>
                <w:rFonts w:hint="eastAsia" w:ascii="宋体" w:hAnsi="宋体" w:cs="宋体"/>
                <w:color w:val="2F5597" w:themeColor="accent1" w:themeShade="BF"/>
                <w:sz w:val="24"/>
                <w:szCs w:val="24"/>
                <w:lang w:val="en-US" w:eastAsia="zh-CN"/>
              </w:rPr>
              <w:t>mm</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控制方式</w:t>
            </w:r>
          </w:p>
        </w:tc>
        <w:tc>
          <w:tcPr>
            <w:tcW w:w="4895"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单片机+TFT触控</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可选配功能</w:t>
            </w:r>
          </w:p>
        </w:tc>
        <w:tc>
          <w:tcPr>
            <w:tcW w:w="4895" w:type="dxa"/>
            <w:tcBorders>
              <w:tl2br w:val="nil"/>
              <w:tr2bl w:val="nil"/>
            </w:tcBorders>
            <w:vAlign w:val="center"/>
          </w:tcPr>
          <w:p>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电脑通讯+数据打印+隔音箱照明或灭菌</w:t>
            </w:r>
          </w:p>
          <w:p>
            <w:pPr>
              <w:widowControl/>
              <w:shd w:val="clear" w:color="auto" w:fill="FFFFFF"/>
              <w:jc w:val="center"/>
              <w:textAlignment w:val="center"/>
              <w:rPr>
                <w:rFonts w:ascii="宋体" w:hAnsi="宋体" w:cs="宋体"/>
                <w:color w:val="2F5597" w:themeColor="accent1" w:themeShade="BF"/>
                <w:sz w:val="24"/>
                <w:szCs w:val="24"/>
              </w:rPr>
            </w:pP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627"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语音报警和提示功能</w:t>
            </w:r>
          </w:p>
        </w:tc>
        <w:tc>
          <w:tcPr>
            <w:tcW w:w="4895" w:type="dxa"/>
            <w:tcBorders>
              <w:tl2br w:val="nil"/>
              <w:tr2bl w:val="nil"/>
            </w:tcBorders>
            <w:vAlign w:val="center"/>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有</w:t>
            </w:r>
          </w:p>
        </w:tc>
      </w:tr>
    </w:tbl>
    <w:p>
      <w:pPr>
        <w:pStyle w:val="21"/>
        <w:adjustRightInd w:val="0"/>
        <w:spacing w:line="360" w:lineRule="auto"/>
        <w:ind w:left="420" w:leftChars="200" w:firstLine="0" w:firstLineChars="0"/>
        <w:rPr>
          <w:rFonts w:hint="eastAsia" w:ascii="宋体" w:hAnsi="宋体" w:cs="宋体"/>
          <w:color w:val="2F5597" w:themeColor="accent1" w:themeShade="BF"/>
          <w:sz w:val="24"/>
          <w:szCs w:val="24"/>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4、可选配变幅杆</w:t>
      </w:r>
    </w:p>
    <w:p>
      <w:pPr>
        <w:pStyle w:val="10"/>
        <w:spacing w:before="0" w:beforeAutospacing="0" w:after="0" w:afterAutospacing="0" w:line="360" w:lineRule="auto"/>
        <w:ind w:firstLine="1920" w:firstLineChars="8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00050" cy="1104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400050" cy="1104900"/>
                    </a:xfrm>
                    <a:prstGeom prst="rect">
                      <a:avLst/>
                    </a:prstGeom>
                  </pic:spPr>
                </pic:pic>
              </a:graphicData>
            </a:graphic>
          </wp:inline>
        </w:drawing>
      </w:r>
      <w:r>
        <w:rPr>
          <w:rFonts w:hint="eastAsia"/>
        </w:rPr>
        <w:t xml:space="preserve">      </w:t>
      </w:r>
      <w:r>
        <w:t xml:space="preserve"> </w:t>
      </w:r>
      <w:r>
        <w:rPr>
          <w:rFonts w:hint="eastAsia"/>
        </w:rPr>
        <w:t xml:space="preserve"> </w:t>
      </w:r>
      <w:r>
        <w:drawing>
          <wp:inline distT="0" distB="0" distL="0" distR="0">
            <wp:extent cx="466725" cy="11334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466725" cy="1133475"/>
                    </a:xfrm>
                    <a:prstGeom prst="rect">
                      <a:avLst/>
                    </a:prstGeom>
                  </pic:spPr>
                </pic:pic>
              </a:graphicData>
            </a:graphic>
          </wp:inline>
        </w:drawing>
      </w:r>
      <w:r>
        <w:t xml:space="preserve"> </w:t>
      </w:r>
      <w:r>
        <w:rPr>
          <w:rFonts w:hint="eastAsia"/>
        </w:rPr>
        <w:t xml:space="preserve">       </w:t>
      </w:r>
      <w:r>
        <w:drawing>
          <wp:inline distT="0" distB="0" distL="0" distR="0">
            <wp:extent cx="295275" cy="12001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tretch>
                      <a:fillRect/>
                    </a:stretch>
                  </pic:blipFill>
                  <pic:spPr>
                    <a:xfrm>
                      <a:off x="0" y="0"/>
                      <a:ext cx="295275" cy="120015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ascii="Cambria Math" w:hAnsi="Cambria Math" w:cs="Cambria Math"/>
                <w:color w:val="2F5597" w:themeColor="accent1" w:themeShade="BF"/>
                <w:sz w:val="24"/>
                <w:szCs w:val="24"/>
              </w:rPr>
              <w:t>⑪</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Φ20</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100-1000</w:t>
            </w:r>
          </w:p>
        </w:tc>
        <w:tc>
          <w:tcPr>
            <w:tcW w:w="2226"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10-90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Cambria Math" w:hAnsi="Cambria Math" w:cs="Cambria Math"/>
                <w:color w:val="2F5597" w:themeColor="accent1" w:themeShade="BF"/>
                <w:sz w:val="24"/>
                <w:szCs w:val="24"/>
              </w:rPr>
            </w:pPr>
            <w:r>
              <w:rPr>
                <w:rFonts w:ascii="Cambria Math" w:hAnsi="Cambria Math" w:cs="Cambria Math"/>
                <w:color w:val="2F5597" w:themeColor="accent1" w:themeShade="BF"/>
                <w:sz w:val="24"/>
                <w:szCs w:val="24"/>
              </w:rPr>
              <w:t>⑭</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Φ38</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500-2000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自动调整</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Cambria Math" w:hAnsi="Cambria Math" w:cs="Cambria Math"/>
                <w:color w:val="2F5597" w:themeColor="accent1" w:themeShade="BF"/>
                <w:sz w:val="24"/>
                <w:szCs w:val="24"/>
              </w:rPr>
            </w:pPr>
            <w:r>
              <w:rPr>
                <w:rFonts w:ascii="Cambria Math" w:hAnsi="Cambria Math" w:cs="Cambria Math"/>
                <w:color w:val="2F5597" w:themeColor="accent1" w:themeShade="BF"/>
                <w:sz w:val="24"/>
                <w:szCs w:val="24"/>
              </w:rPr>
              <w:t>⑮</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Φ40</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1000-5000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自动调整</w:t>
            </w:r>
          </w:p>
        </w:tc>
      </w:tr>
    </w:tbl>
    <w:p>
      <w:pPr>
        <w:pStyle w:val="21"/>
        <w:adjustRightInd w:val="0"/>
        <w:spacing w:line="360" w:lineRule="auto"/>
        <w:ind w:left="420" w:leftChars="200" w:firstLine="0" w:firstLineChars="0"/>
        <w:rPr>
          <w:rFonts w:ascii="宋体" w:hAnsi="宋体" w:cs="宋体"/>
          <w:color w:val="2F5597" w:themeColor="accent1" w:themeShade="BF"/>
          <w:sz w:val="24"/>
          <w:szCs w:val="24"/>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7596"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5019"/>
        <w:gridCol w:w="2577"/>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超声波发生器</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振动系统（换能器组件+6MM）</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隔音箱（另外包装）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升降台（在隔音箱内）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备用保险丝（电源线袋内）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使用说明书</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保修卡(含合格证)</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温度探头（电源线袋内）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bl>
    <w:p>
      <w:pPr>
        <w:pStyle w:val="10"/>
        <w:shd w:val="clear" w:color="auto" w:fill="FFFFFF"/>
        <w:spacing w:before="0" w:beforeAutospacing="0" w:after="0" w:afterAutospacing="0" w:line="645" w:lineRule="atLeast"/>
        <w:rPr>
          <w:rFonts w:hint="eastAsia" w:ascii="黑体" w:hAnsi="黑体" w:eastAsia="黑体"/>
          <w:sz w:val="18"/>
          <w:lang w:val="en-US" w:eastAsia="zh-CN"/>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1367790" cy="1367790"/>
          <wp:effectExtent l="0" t="0" r="3810" b="3810"/>
          <wp:docPr id="1" name="图片 1" descr="沪析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沪析logo"/>
                  <pic:cNvPicPr>
                    <a:picLocks noChangeAspect="1"/>
                  </pic:cNvPicPr>
                </pic:nvPicPr>
                <pic:blipFill>
                  <a:blip r:embed="rId1"/>
                  <a:stretch>
                    <a:fillRect/>
                  </a:stretch>
                </pic:blipFill>
                <pic:spPr>
                  <a:xfrm>
                    <a:off x="0" y="0"/>
                    <a:ext cx="1367790" cy="1367790"/>
                  </a:xfrm>
                  <a:prstGeom prst="rect">
                    <a:avLst/>
                  </a:prstGeom>
                </pic:spPr>
              </pic:pic>
            </a:graphicData>
          </a:graphic>
        </wp:inline>
      </w:drawing>
    </w:r>
  </w:p>
  <w:p>
    <w:pPr>
      <w:pStyle w:val="9"/>
      <w:pBdr>
        <w:bottom w:val="none" w:color="auto" w:sz="0" w:space="1"/>
      </w:pBdr>
      <w:tabs>
        <w:tab w:val="center" w:pos="4153"/>
        <w:tab w:val="right" w:pos="8306"/>
      </w:tabs>
      <w:rPr>
        <w:b/>
        <w:color w:val="203864" w:themeColor="accent1" w:themeShade="80"/>
        <w:sz w:val="30"/>
        <w:szCs w:val="30"/>
      </w:rPr>
    </w:pPr>
    <w:r>
      <w:rPr>
        <w:rFonts w:hint="eastAsia"/>
        <w:b/>
        <w:color w:val="203864" w:themeColor="accent1" w:themeShade="80"/>
        <w:sz w:val="30"/>
        <w:szCs w:val="30"/>
      </w:rPr>
      <w:t xml:space="preserve"> 上海沪析实业有限公司</w:t>
    </w:r>
  </w:p>
  <w:p>
    <w:pPr>
      <w:pStyle w:val="9"/>
      <w:pBdr>
        <w:bottom w:val="none" w:color="auto" w:sz="0" w:space="1"/>
      </w:pBdr>
      <w:tabs>
        <w:tab w:val="center" w:pos="4153"/>
        <w:tab w:val="right" w:pos="8306"/>
      </w:tabs>
      <w:ind w:firstLine="2530" w:firstLineChars="1400"/>
      <w:jc w:val="both"/>
      <w:rPr>
        <w:b/>
        <w:color w:val="203864" w:themeColor="accent1" w:themeShade="80"/>
      </w:rPr>
    </w:pPr>
    <w:r>
      <w:rPr>
        <w:rFonts w:hint="eastAsia"/>
        <w:b/>
        <w:bCs/>
        <w:color w:val="203864" w:themeColor="accent1" w:themeShade="80"/>
        <w:kern w:val="0"/>
      </w:rPr>
      <w:t xml:space="preserve">SHANGHAI HUXI INDUSTRIAL </w:t>
    </w:r>
    <w:r>
      <w:rPr>
        <w:b/>
        <w:bCs/>
        <w:color w:val="203864" w:themeColor="accent1" w:themeShade="80"/>
        <w:kern w:val="0"/>
      </w:rPr>
      <w:t>CO.,LTD.</w:t>
    </w:r>
  </w:p>
  <w:p>
    <w:pPr>
      <w:jc w:val="center"/>
      <w:rPr>
        <w:sz w:val="24"/>
        <w:szCs w:val="24"/>
      </w:rPr>
    </w:pPr>
  </w:p>
  <w:p>
    <w:pPr>
      <w:pBdr>
        <w:bottom w:val="dotDash" w:color="003366"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109FF"/>
    <w:multiLevelType w:val="multilevel"/>
    <w:tmpl w:val="23510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DI5OTVjOWI5Y2RlYTkyNmFhOTE4Zjc4YzdlZjE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0F2E"/>
    <w:rsid w:val="00854961"/>
    <w:rsid w:val="008B2ECB"/>
    <w:rsid w:val="0091138D"/>
    <w:rsid w:val="00955DE4"/>
    <w:rsid w:val="0098299C"/>
    <w:rsid w:val="00990FAD"/>
    <w:rsid w:val="009E7CF6"/>
    <w:rsid w:val="00A4672B"/>
    <w:rsid w:val="00A94E0D"/>
    <w:rsid w:val="00AA4A1B"/>
    <w:rsid w:val="00AA5CBF"/>
    <w:rsid w:val="00B61697"/>
    <w:rsid w:val="00B839ED"/>
    <w:rsid w:val="00BD42F1"/>
    <w:rsid w:val="00C47428"/>
    <w:rsid w:val="00C83139"/>
    <w:rsid w:val="00D16E15"/>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865464"/>
    <w:rsid w:val="04E918A9"/>
    <w:rsid w:val="053143F4"/>
    <w:rsid w:val="0692734F"/>
    <w:rsid w:val="07553E41"/>
    <w:rsid w:val="091F1204"/>
    <w:rsid w:val="0A184A29"/>
    <w:rsid w:val="0A366F57"/>
    <w:rsid w:val="0A965B96"/>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972BD3"/>
    <w:rsid w:val="1AB80B3F"/>
    <w:rsid w:val="1B871C86"/>
    <w:rsid w:val="1C4A28F1"/>
    <w:rsid w:val="1C8D4EFF"/>
    <w:rsid w:val="1E486378"/>
    <w:rsid w:val="1F995798"/>
    <w:rsid w:val="2159429D"/>
    <w:rsid w:val="216A23E2"/>
    <w:rsid w:val="22E601DB"/>
    <w:rsid w:val="23243285"/>
    <w:rsid w:val="241D3C4F"/>
    <w:rsid w:val="246A0583"/>
    <w:rsid w:val="24AE6CFC"/>
    <w:rsid w:val="25643BBA"/>
    <w:rsid w:val="295A600F"/>
    <w:rsid w:val="2A602115"/>
    <w:rsid w:val="2A847618"/>
    <w:rsid w:val="2AC31D90"/>
    <w:rsid w:val="2AD569F4"/>
    <w:rsid w:val="2BE36FED"/>
    <w:rsid w:val="2C2B4AD0"/>
    <w:rsid w:val="2C936415"/>
    <w:rsid w:val="2CBC35B2"/>
    <w:rsid w:val="2D270418"/>
    <w:rsid w:val="2D9E504D"/>
    <w:rsid w:val="2DBB4423"/>
    <w:rsid w:val="2E5E5B1C"/>
    <w:rsid w:val="2F19093F"/>
    <w:rsid w:val="30667F5E"/>
    <w:rsid w:val="32494755"/>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3EA5F2F"/>
    <w:rsid w:val="442711AA"/>
    <w:rsid w:val="475B461D"/>
    <w:rsid w:val="498B526A"/>
    <w:rsid w:val="4A527F2C"/>
    <w:rsid w:val="4AA4627F"/>
    <w:rsid w:val="4ADC76DB"/>
    <w:rsid w:val="4CA81950"/>
    <w:rsid w:val="4D4E77F2"/>
    <w:rsid w:val="4E931B10"/>
    <w:rsid w:val="4FD130A5"/>
    <w:rsid w:val="4FD73045"/>
    <w:rsid w:val="51C771E3"/>
    <w:rsid w:val="51F9487C"/>
    <w:rsid w:val="52EE746C"/>
    <w:rsid w:val="5452446D"/>
    <w:rsid w:val="563C7D3B"/>
    <w:rsid w:val="567A4548"/>
    <w:rsid w:val="576F688D"/>
    <w:rsid w:val="5826783E"/>
    <w:rsid w:val="58926505"/>
    <w:rsid w:val="58C6092D"/>
    <w:rsid w:val="58F34817"/>
    <w:rsid w:val="591C6583"/>
    <w:rsid w:val="594D1214"/>
    <w:rsid w:val="59AB3574"/>
    <w:rsid w:val="5A094650"/>
    <w:rsid w:val="5BDA755D"/>
    <w:rsid w:val="5DDC6E97"/>
    <w:rsid w:val="607225C9"/>
    <w:rsid w:val="60895369"/>
    <w:rsid w:val="608B6872"/>
    <w:rsid w:val="61FA2450"/>
    <w:rsid w:val="62261C1B"/>
    <w:rsid w:val="624F31B6"/>
    <w:rsid w:val="626F460D"/>
    <w:rsid w:val="62737F03"/>
    <w:rsid w:val="62BD7680"/>
    <w:rsid w:val="633B3EA0"/>
    <w:rsid w:val="63B80222"/>
    <w:rsid w:val="64BB3B0A"/>
    <w:rsid w:val="65173864"/>
    <w:rsid w:val="67074C35"/>
    <w:rsid w:val="676806CC"/>
    <w:rsid w:val="67B86FD5"/>
    <w:rsid w:val="68CC736B"/>
    <w:rsid w:val="69A05A18"/>
    <w:rsid w:val="6A685AB4"/>
    <w:rsid w:val="6AB4227F"/>
    <w:rsid w:val="6B3B6611"/>
    <w:rsid w:val="6B5251F4"/>
    <w:rsid w:val="6B6C7258"/>
    <w:rsid w:val="6BA7011A"/>
    <w:rsid w:val="6C703214"/>
    <w:rsid w:val="6DFB560B"/>
    <w:rsid w:val="6F17421F"/>
    <w:rsid w:val="6F7B3153"/>
    <w:rsid w:val="6F975B11"/>
    <w:rsid w:val="71E561F0"/>
    <w:rsid w:val="71F8790F"/>
    <w:rsid w:val="73587C07"/>
    <w:rsid w:val="737F1A45"/>
    <w:rsid w:val="73974732"/>
    <w:rsid w:val="74A64C8E"/>
    <w:rsid w:val="75EA64FF"/>
    <w:rsid w:val="76E353C5"/>
    <w:rsid w:val="77C15694"/>
    <w:rsid w:val="78323E75"/>
    <w:rsid w:val="785B4D4B"/>
    <w:rsid w:val="78F84331"/>
    <w:rsid w:val="79FB6B36"/>
    <w:rsid w:val="7A61311F"/>
    <w:rsid w:val="7A664B08"/>
    <w:rsid w:val="7AA2317C"/>
    <w:rsid w:val="7B965710"/>
    <w:rsid w:val="7CAD3559"/>
    <w:rsid w:val="7D806002"/>
    <w:rsid w:val="7F86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E365C-7CF5-48F9-8B69-62CA4AD23844}">
  <ds:schemaRefs/>
</ds:datastoreItem>
</file>

<file path=docProps/app.xml><?xml version="1.0" encoding="utf-8"?>
<Properties xmlns="http://schemas.openxmlformats.org/officeDocument/2006/extended-properties" xmlns:vt="http://schemas.openxmlformats.org/officeDocument/2006/docPropsVTypes">
  <Template>Normal</Template>
  <Pages>4</Pages>
  <Words>771</Words>
  <Characters>944</Characters>
  <Lines>7</Lines>
  <Paragraphs>2</Paragraphs>
  <TotalTime>0</TotalTime>
  <ScaleCrop>false</ScaleCrop>
  <LinksUpToDate>false</LinksUpToDate>
  <CharactersWithSpaces>965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WPS_1671419067</cp:lastModifiedBy>
  <dcterms:modified xsi:type="dcterms:W3CDTF">2023-02-15T06:04:38Z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14709472A05F4655A2FD4A493E90B965</vt:lpwstr>
  </property>
</Properties>
</file>