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4219575"/>
            <wp:effectExtent l="0" t="0" r="0" b="8890"/>
            <wp:docPr id="2" name="图片 2" descr="新HXLG-12-8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HXLG-12-80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836295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75pt;margin-top:65.85pt;height:0.3pt;width:415.15pt;z-index:-251656192;mso-width-relative:page;mso-height-relative:page;" filled="f" stroked="t" coordsize="21600,21600" o:gfxdata="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H5E+fXAAAACQEAAA8AAAAAAAAAAQAgAAAAIgAAAGRycy9kb3ducmV2LnhtbFBLAQIUABQAAAAI&#10;AIdO4kDGTfau7gEAALUDAAAOAAAAAAAAAAEAIAAAACYBAABkcnMvZTJvRG9jLnhtbFBLBQYAAAAA&#10;BgAGAFkBAACG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HXLG-12-80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T型1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口立式冻干机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5.6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dNh79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HXLG-12-80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T型1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6</w:t>
                      </w:r>
                      <w:r>
                        <w:rPr>
                          <w:rFonts w:hint="eastAsia" w:ascii="宋体" w:hAnsi="宋体"/>
                          <w:b/>
                          <w:color w:val="2E75B6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口立式冻干机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</w:t>
      </w:r>
      <w:r>
        <w:rPr>
          <w:rFonts w:hint="eastAsia" w:ascii="宋体" w:hAnsi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/>
          <w:color w:val="2E75B6" w:themeColor="accent1" w:themeShade="BF"/>
          <w:sz w:val="24"/>
          <w:szCs w:val="24"/>
        </w:rPr>
        <w:t>适用于大多数细菌、放线菌、病毒、噬菌体、立克次体、霉菌和酵母等的真空冷冻干燥保藏，但不适于霉菌的菌丝型、菇类、藻类和原虫等。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制冷迅速冷阱内壁温度均匀，专业的气体导流技术，补水效果好；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7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HXLG-12-80T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T型1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口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1023063001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-80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补水量(kg/批)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达标真空度P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极限真空度P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 w:eastAsia="宋体"/>
                <w:color w:val="2E75B6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整机功率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600*558*760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 xml:space="preserve">AC220V 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环境温度≤</w:t>
            </w: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宋体" w:hAnsi="宋体"/>
                <w:color w:val="2E75B6" w:themeColor="accent1" w:themeShade="BF"/>
                <w:sz w:val="24"/>
                <w:szCs w:val="24"/>
              </w:rPr>
              <w:t>≤55</w:t>
            </w:r>
          </w:p>
        </w:tc>
      </w:tr>
    </w:tbl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4"/>
        <w:spacing w:before="0" w:beforeAutospacing="0" w:after="0" w:afterAutospacing="0" w:line="360" w:lineRule="auto"/>
        <w:rPr>
          <w:rFonts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T型12口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橡胶阀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保险丝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</w:t>
            </w:r>
          </w:p>
        </w:tc>
        <w:tc>
          <w:tcPr>
            <w:tcW w:w="32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9"/>
                <w:rFonts w:ascii="Arial" w:hAnsi="Arial" w:cs="Arial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ascii="宋体" w:hAnsi="宋体" w:cs="宋体"/>
                <w:b w:val="0"/>
                <w:bCs w:val="0"/>
                <w:color w:val="2E75B6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1015365" cy="1015365"/>
          <wp:effectExtent l="0" t="0" r="13335" b="13335"/>
          <wp:docPr id="1" name="图片 1" descr="沪析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沪析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365" cy="1015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pStyle w:val="3"/>
      <w:pBdr>
        <w:bottom w:val="none" w:color="auto" w:sz="0" w:space="1"/>
      </w:pBdr>
      <w:ind w:firstLine="2530" w:firstLineChars="1400"/>
      <w:jc w:val="both"/>
      <w:rPr>
        <w:b/>
        <w:color w:val="1F4E79" w:themeColor="accent1" w:themeShade="80"/>
      </w:rPr>
    </w:pPr>
    <w:r>
      <w:rPr>
        <w:rFonts w:hint="eastAsia"/>
        <w:b/>
        <w:bCs/>
        <w:color w:val="1F4E79" w:themeColor="accent1" w:themeShade="80"/>
        <w:kern w:val="0"/>
      </w:rPr>
      <w:t xml:space="preserve">SHANGHAI HUXI INDUSTRIAL </w:t>
    </w:r>
    <w:r>
      <w:rPr>
        <w:b/>
        <w:bCs/>
        <w:color w:val="1F4E79" w:themeColor="accent1" w:themeShade="80"/>
        <w:kern w:val="0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Style w:val="3"/>
      <w:pBdr>
        <w:bottom w:val="dotDotDash" w:color="auto" w:sz="4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NDI5OTVjOWI5Y2RlYTkyNmFhOTE4Zjc4YzdlZjEifQ=="/>
  </w:docVars>
  <w:rsids>
    <w:rsidRoot w:val="00000000"/>
    <w:rsid w:val="041C41A1"/>
    <w:rsid w:val="08261CF6"/>
    <w:rsid w:val="0B3701D0"/>
    <w:rsid w:val="4C4317B4"/>
    <w:rsid w:val="58A17AB9"/>
    <w:rsid w:val="58AB50A6"/>
    <w:rsid w:val="66670189"/>
    <w:rsid w:val="66FE1DD1"/>
    <w:rsid w:val="7657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792</Words>
  <Characters>873</Characters>
  <Lines>0</Lines>
  <Paragraphs>0</Paragraphs>
  <TotalTime>0</TotalTime>
  <ScaleCrop>false</ScaleCrop>
  <LinksUpToDate>false</LinksUpToDate>
  <CharactersWithSpaces>874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2023-02-21T03:33:00Z</dcterms:created>
  <dc:creator>Administrator</dc:creator>
  <cp:lastModifiedBy>WPS_1671419067</cp:lastModifiedBy>
  <dcterms:modified xsi:type="dcterms:W3CDTF">2023-03-10T02:34:35Z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40D76FEFDB764C498B58154A9167F59A</vt:lpwstr>
  </property>
</Properties>
</file>