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161"/>
        </w:tabs>
        <w:jc w:val="both"/>
        <w:rPr>
          <w:rFonts w:hint="eastAsia" w:eastAsia="宋体"/>
          <w:lang w:eastAsia="zh-CN"/>
        </w:rPr>
      </w:pPr>
    </w:p>
    <w:p>
      <w:pPr>
        <w:tabs>
          <w:tab w:val="left" w:pos="7161"/>
        </w:tabs>
        <w:jc w:val="center"/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3542030" cy="2716530"/>
            <wp:effectExtent l="0" t="0" r="1270" b="1270"/>
            <wp:docPr id="2" name="图片 2" descr="白底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白底图"/>
                    <pic:cNvPicPr>
                      <a:picLocks noChangeAspect="1"/>
                    </pic:cNvPicPr>
                  </pic:nvPicPr>
                  <pic:blipFill>
                    <a:blip r:embed="rId6"/>
                    <a:srcRect t="11381" b="11923"/>
                    <a:stretch>
                      <a:fillRect/>
                    </a:stretch>
                  </pic:blipFill>
                  <pic:spPr>
                    <a:xfrm>
                      <a:off x="0" y="0"/>
                      <a:ext cx="3542030" cy="2716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7161"/>
        </w:tabs>
        <w:rPr>
          <w:rFonts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923925</wp:posOffset>
                </wp:positionV>
                <wp:extent cx="5272405" cy="381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240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.85pt;margin-top:72.75pt;height:0.3pt;width:415.15pt;z-index:-251638784;mso-width-relative:page;mso-height-relative:page;" filled="f" stroked="t" coordsize="21600,21600" o:gfxdata="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5w6n9NcAAAAIAQAADwAAAAAAAAABACAAAAAi&#10;AAAAZHJzL2Rvd25yZXYueG1sUEsBAhQAFAAAAAgAh07iQDcgCtjSAQAAZwMAAA4AAAAAAAAAAQAg&#10;AAAAJgEAAGRycy9lMm9Eb2MueG1sUEsFBgAAAAAGAAYAWQEAAGoFAAAAAA==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1409700</wp:posOffset>
                </wp:positionH>
                <wp:positionV relativeFrom="paragraph">
                  <wp:posOffset>73660</wp:posOffset>
                </wp:positionV>
                <wp:extent cx="1828800" cy="1828800"/>
                <wp:effectExtent l="0" t="0" r="0" b="1270"/>
                <wp:wrapTopAndBottom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tabs>
                                <w:tab w:val="left" w:pos="7161"/>
                              </w:tabs>
                              <w:jc w:val="center"/>
                              <w:rPr>
                                <w:rFonts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HMS-4G多联加热磁力搅拌器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1pt;margin-top:5.8pt;height:144pt;width:144pt;mso-wrap-distance-bottom:0pt;mso-wrap-distance-top:0pt;mso-wrap-style:none;z-index:251679744;mso-width-relative:page;mso-height-relative:page;" filled="f" stroked="f" coordsize="21600,21600" o:gfxdata="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fFx/29gAAAAKAQAA&#10;DwAAAAAAAAABACAAAAAiAAAAZHJzL2Rvd25yZXYueG1sUEsBAhQAFAAAAAgAh07iQC2BxHQZAgAA&#10;FwQAAA4AAAAAAAAAAQAgAAAAJwEAAGRycy9lMm9Eb2MueG1sUEsFBgAAAAAGAAYAWQEAALIFAAAA&#10;AA=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7161"/>
                        </w:tabs>
                        <w:jc w:val="center"/>
                        <w:rPr>
                          <w:rFonts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HMS-4G多联加热磁力搅拌器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1、产品</w:t>
      </w:r>
      <w:r>
        <w:rPr>
          <w:rFonts w:hint="eastAsia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应用</w:t>
      </w:r>
    </w:p>
    <w:p>
      <w:pPr>
        <w:widowControl/>
        <w:numPr>
          <w:ilvl w:val="0"/>
          <w:numId w:val="0"/>
        </w:numPr>
        <w:shd w:val="clear" w:color="auto" w:fill="FFFFFF"/>
        <w:spacing w:line="360" w:lineRule="auto"/>
        <w:ind w:leftChars="0" w:firstLine="480" w:firstLineChars="200"/>
        <w:jc w:val="left"/>
        <w:rPr>
          <w:rFonts w:hint="eastAsia"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加热型多工位磁力搅拌器外形设计新颖美观、加热快、受热面积大、受热均匀；广泛适用于医疗、石油、化工、环保等领域，是各大中科院校、科研单位、检验检疫、卫生防疫等实验中的好帮手。</w:t>
      </w:r>
    </w:p>
    <w:p>
      <w:pPr>
        <w:adjustRightInd w:val="0"/>
        <w:spacing w:line="360" w:lineRule="auto"/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</w:p>
    <w:p>
      <w:pPr>
        <w:adjustRightInd w:val="0"/>
        <w:spacing w:line="360" w:lineRule="auto"/>
        <w:rPr>
          <w:rFonts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375285</wp:posOffset>
                </wp:positionV>
                <wp:extent cx="5291455" cy="381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9145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1.6pt;margin-top:29.55pt;height:0.3pt;width:416.65pt;z-index:-251626496;mso-width-relative:page;mso-height-relative:page;" filled="f" stroked="t" coordsize="21600,21600" o:gfxdata="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GVKiStYAAAAIAQAADwAAAAAA&#10;AAABACAAAAAiAAAAZHJzL2Rvd25yZXYueG1sUEsBAhQAFAAAAAgAh07iQHBGzTrcAQAAcQMAAA4A&#10;AAAAAAAAAQAgAAAAJQEAAGRycy9lMm9Eb2MueG1sUEsFBgAAAAAGAAYAWQEAAHMFAAAAAA==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2、产品特点</w:t>
      </w:r>
    </w:p>
    <w:p>
      <w:pPr>
        <w:widowControl/>
        <w:numPr>
          <w:ilvl w:val="0"/>
          <w:numId w:val="1"/>
        </w:numPr>
        <w:shd w:val="clear" w:color="auto" w:fill="FFFFFF"/>
        <w:spacing w:line="360" w:lineRule="auto"/>
        <w:ind w:left="420" w:leftChars="0" w:hanging="420" w:firstLineChars="0"/>
        <w:jc w:val="left"/>
        <w:rPr>
          <w:rFonts w:hint="eastAsia"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直流无刷电机，性能稳定，免维护；</w:t>
      </w:r>
    </w:p>
    <w:p>
      <w:pPr>
        <w:widowControl/>
        <w:numPr>
          <w:ilvl w:val="0"/>
          <w:numId w:val="1"/>
        </w:numPr>
        <w:shd w:val="clear" w:color="auto" w:fill="FFFFFF"/>
        <w:spacing w:line="360" w:lineRule="auto"/>
        <w:ind w:left="420" w:leftChars="0" w:hanging="420" w:firstLineChars="0"/>
        <w:jc w:val="left"/>
        <w:rPr>
          <w:rFonts w:hint="eastAsia"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噪音低，寿命长，低速平稳，高速强劲；</w:t>
      </w:r>
    </w:p>
    <w:p>
      <w:pPr>
        <w:widowControl/>
        <w:numPr>
          <w:ilvl w:val="0"/>
          <w:numId w:val="1"/>
        </w:numPr>
        <w:shd w:val="clear" w:color="auto" w:fill="FFFFFF"/>
        <w:spacing w:line="360" w:lineRule="auto"/>
        <w:ind w:left="420" w:leftChars="0" w:hanging="420" w:firstLineChars="0"/>
        <w:jc w:val="left"/>
        <w:rPr>
          <w:rFonts w:hint="eastAsia"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  <w:t>＜</w:t>
      </w: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30°斜面操控面板适合坐位和站位视角；</w:t>
      </w:r>
    </w:p>
    <w:p>
      <w:pPr>
        <w:widowControl/>
        <w:numPr>
          <w:ilvl w:val="0"/>
          <w:numId w:val="1"/>
        </w:numPr>
        <w:shd w:val="clear" w:color="auto" w:fill="FFFFFF"/>
        <w:spacing w:line="360" w:lineRule="auto"/>
        <w:ind w:left="420" w:leftChars="0" w:hanging="420" w:firstLineChars="0"/>
        <w:jc w:val="left"/>
        <w:rPr>
          <w:rFonts w:hint="eastAsia"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PT100温度传感器，实现±1的温度精度控制；</w:t>
      </w:r>
    </w:p>
    <w:p>
      <w:pPr>
        <w:widowControl/>
        <w:numPr>
          <w:ilvl w:val="0"/>
          <w:numId w:val="1"/>
        </w:numPr>
        <w:shd w:val="clear" w:color="auto" w:fill="FFFFFF"/>
        <w:spacing w:line="360" w:lineRule="auto"/>
        <w:ind w:left="420" w:leftChars="0" w:hanging="420" w:firstLineChars="0"/>
        <w:jc w:val="left"/>
        <w:rPr>
          <w:rFonts w:hint="eastAsia"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旋转式调节开关按钮，防水设计，安全系数高；</w:t>
      </w:r>
    </w:p>
    <w:p>
      <w:pPr>
        <w:widowControl/>
        <w:numPr>
          <w:ilvl w:val="0"/>
          <w:numId w:val="1"/>
        </w:numPr>
        <w:shd w:val="clear" w:color="auto" w:fill="FFFFFF"/>
        <w:spacing w:line="360" w:lineRule="auto"/>
        <w:ind w:left="420" w:leftChars="0" w:hanging="420" w:firstLineChars="0"/>
        <w:jc w:val="left"/>
        <w:rPr>
          <w:rFonts w:hint="eastAsia"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每个工位独立控制，可搅拌多达</w:t>
      </w:r>
      <w:r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  <w:t>4</w:t>
      </w: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个工位的不同样品；</w:t>
      </w:r>
    </w:p>
    <w:p>
      <w:pPr>
        <w:widowControl/>
        <w:numPr>
          <w:ilvl w:val="0"/>
          <w:numId w:val="1"/>
        </w:numPr>
        <w:shd w:val="clear" w:color="auto" w:fill="FFFFFF"/>
        <w:spacing w:line="360" w:lineRule="auto"/>
        <w:ind w:left="420" w:leftChars="0" w:hanging="420" w:firstLineChars="0"/>
        <w:jc w:val="left"/>
        <w:rPr>
          <w:rFonts w:hint="eastAsia"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亚光特氟龙涂层加热面耐腐蚀，表面温度最高可达320℃；</w:t>
      </w:r>
    </w:p>
    <w:p>
      <w:pPr>
        <w:widowControl/>
        <w:numPr>
          <w:ilvl w:val="0"/>
          <w:numId w:val="1"/>
        </w:numPr>
        <w:shd w:val="clear" w:color="auto" w:fill="FFFFFF"/>
        <w:spacing w:line="360" w:lineRule="auto"/>
        <w:ind w:left="420" w:leftChars="0" w:hanging="420" w:firstLineChars="0"/>
        <w:jc w:val="left"/>
        <w:rPr>
          <w:rFonts w:hint="eastAsia"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LCD数显功能，显示加热温度、搅拌速度，方便实验操作；</w:t>
      </w:r>
    </w:p>
    <w:p>
      <w:pPr>
        <w:widowControl/>
        <w:numPr>
          <w:ilvl w:val="0"/>
          <w:numId w:val="1"/>
        </w:numPr>
        <w:shd w:val="clear" w:color="auto" w:fill="FFFFFF"/>
        <w:spacing w:line="360" w:lineRule="auto"/>
        <w:ind w:left="420" w:leftChars="0" w:hanging="420" w:firstLineChars="0"/>
        <w:jc w:val="left"/>
        <w:rPr>
          <w:rFonts w:hint="eastAsia"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控温采用PID控制算法，自整定功能，具有测量精度高，冲温小；</w:t>
      </w:r>
    </w:p>
    <w:p>
      <w:pPr>
        <w:widowControl/>
        <w:numPr>
          <w:ilvl w:val="0"/>
          <w:numId w:val="1"/>
        </w:numPr>
        <w:shd w:val="clear" w:color="auto" w:fill="FFFFFF"/>
        <w:spacing w:line="360" w:lineRule="auto"/>
        <w:ind w:left="420" w:leftChars="0" w:hanging="420" w:firstLineChars="0"/>
        <w:jc w:val="left"/>
        <w:rPr>
          <w:rFonts w:hint="eastAsia"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外壳采用金属板冲压成形注塑外壳，耐高温，防腐蚀，且绝缘性能好。</w:t>
      </w:r>
    </w:p>
    <w:p>
      <w:pPr>
        <w:widowControl/>
        <w:numPr>
          <w:ilvl w:val="0"/>
          <w:numId w:val="0"/>
        </w:numPr>
        <w:shd w:val="clear" w:color="auto" w:fill="FFFFFF"/>
        <w:spacing w:line="360" w:lineRule="auto"/>
        <w:ind w:leftChars="0"/>
        <w:jc w:val="left"/>
        <w:rPr>
          <w:rFonts w:hint="eastAsia" w:ascii="宋体" w:hAnsi="宋体" w:cs="宋体"/>
          <w:color w:val="2F5597" w:themeColor="accent1" w:themeShade="BF"/>
          <w:sz w:val="24"/>
          <w:szCs w:val="24"/>
        </w:rPr>
      </w:pPr>
    </w:p>
    <w:p>
      <w:pPr>
        <w:pStyle w:val="10"/>
        <w:numPr>
          <w:ilvl w:val="0"/>
          <w:numId w:val="2"/>
        </w:numPr>
        <w:spacing w:before="0" w:beforeAutospacing="0" w:after="0" w:afterAutospacing="0" w:line="360" w:lineRule="auto"/>
        <w:rPr>
          <w:rFonts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技术参数</w:t>
      </w:r>
    </w:p>
    <w:tbl>
      <w:tblPr>
        <w:tblStyle w:val="15"/>
        <w:tblW w:w="8589" w:type="dxa"/>
        <w:tblInd w:w="0" w:type="dxa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07"/>
        <w:gridCol w:w="5082"/>
      </w:tblGrid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50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tabs>
                <w:tab w:val="left" w:pos="7161"/>
              </w:tabs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型号</w:t>
            </w:r>
          </w:p>
        </w:tc>
        <w:tc>
          <w:tcPr>
            <w:tcW w:w="5082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tabs>
                <w:tab w:val="left" w:pos="7161"/>
              </w:tabs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HMS-</w:t>
            </w: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G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50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tabs>
                <w:tab w:val="left" w:pos="7161"/>
              </w:tabs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电源</w:t>
            </w:r>
          </w:p>
        </w:tc>
        <w:tc>
          <w:tcPr>
            <w:tcW w:w="5082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tabs>
                <w:tab w:val="left" w:pos="7161"/>
              </w:tabs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AC220 50/60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50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tabs>
                <w:tab w:val="left" w:pos="7161"/>
              </w:tabs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噪音dB</w:t>
            </w:r>
          </w:p>
        </w:tc>
        <w:tc>
          <w:tcPr>
            <w:tcW w:w="5082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tabs>
                <w:tab w:val="left" w:pos="7161"/>
              </w:tabs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≤27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50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tabs>
                <w:tab w:val="left" w:pos="7161"/>
              </w:tabs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搅拌位数</w:t>
            </w:r>
          </w:p>
        </w:tc>
        <w:tc>
          <w:tcPr>
            <w:tcW w:w="5082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tabs>
                <w:tab w:val="left" w:pos="7161"/>
              </w:tabs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default" w:ascii="宋体" w:hAnsi="宋体"/>
                <w:color w:val="2F5597" w:themeColor="accent1" w:themeShade="BF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507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7161"/>
              </w:tabs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显示方式</w:t>
            </w:r>
          </w:p>
        </w:tc>
        <w:tc>
          <w:tcPr>
            <w:tcW w:w="5082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7161"/>
              </w:tabs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default" w:ascii="宋体" w:hAnsi="宋体"/>
                <w:color w:val="2F5597" w:themeColor="accent1" w:themeShade="BF"/>
                <w:sz w:val="24"/>
                <w:szCs w:val="24"/>
              </w:rPr>
              <w:t>LCD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507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7161"/>
              </w:tabs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显示功能</w:t>
            </w:r>
          </w:p>
        </w:tc>
        <w:tc>
          <w:tcPr>
            <w:tcW w:w="5082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7161"/>
              </w:tabs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温度、转速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507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7161"/>
              </w:tabs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控制模式</w:t>
            </w:r>
          </w:p>
        </w:tc>
        <w:tc>
          <w:tcPr>
            <w:tcW w:w="5082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7161"/>
              </w:tabs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独立操作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507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7161"/>
              </w:tabs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排列方式</w:t>
            </w:r>
          </w:p>
        </w:tc>
        <w:tc>
          <w:tcPr>
            <w:tcW w:w="5082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7161"/>
              </w:tabs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单排1*4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507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7161"/>
              </w:tabs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转速范围rpm</w:t>
            </w:r>
          </w:p>
        </w:tc>
        <w:tc>
          <w:tcPr>
            <w:tcW w:w="5082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7161"/>
              </w:tabs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default" w:ascii="宋体" w:hAnsi="宋体"/>
                <w:color w:val="2F5597" w:themeColor="accent1" w:themeShade="BF"/>
                <w:sz w:val="24"/>
                <w:szCs w:val="24"/>
              </w:rPr>
              <w:t>50~2000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507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7161"/>
              </w:tabs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控温范围℃</w:t>
            </w:r>
          </w:p>
        </w:tc>
        <w:tc>
          <w:tcPr>
            <w:tcW w:w="5082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7161"/>
              </w:tabs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RT+5~160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507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7161"/>
              </w:tabs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控温精度℃</w:t>
            </w:r>
          </w:p>
        </w:tc>
        <w:tc>
          <w:tcPr>
            <w:tcW w:w="5082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7161"/>
              </w:tabs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default" w:ascii="宋体" w:hAnsi="宋体"/>
                <w:color w:val="2F5597" w:themeColor="accent1" w:themeShade="BF"/>
                <w:sz w:val="24"/>
                <w:szCs w:val="24"/>
              </w:rPr>
              <w:t>±1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507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7161"/>
              </w:tabs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加热盘温度℃</w:t>
            </w:r>
          </w:p>
        </w:tc>
        <w:tc>
          <w:tcPr>
            <w:tcW w:w="5082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7161"/>
              </w:tabs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≤320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507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7161"/>
              </w:tabs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加热盘直径mm</w:t>
            </w:r>
          </w:p>
        </w:tc>
        <w:tc>
          <w:tcPr>
            <w:tcW w:w="5082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7161"/>
              </w:tabs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default" w:ascii="宋体" w:hAnsi="宋体"/>
                <w:color w:val="2F5597" w:themeColor="accent1" w:themeShade="BF"/>
                <w:sz w:val="24"/>
                <w:szCs w:val="24"/>
              </w:rPr>
              <w:t>145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507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7161"/>
              </w:tabs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工位间距mm</w:t>
            </w:r>
          </w:p>
        </w:tc>
        <w:tc>
          <w:tcPr>
            <w:tcW w:w="5082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7161"/>
              </w:tabs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31~176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507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7161"/>
              </w:tabs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标配搅拌子mm</w:t>
            </w:r>
          </w:p>
        </w:tc>
        <w:tc>
          <w:tcPr>
            <w:tcW w:w="5082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7161"/>
              </w:tabs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A型9*25*4+C型7*25*4+C型8*45*4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507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7161"/>
              </w:tabs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单工位最大搅拌量L</w:t>
            </w:r>
          </w:p>
        </w:tc>
        <w:tc>
          <w:tcPr>
            <w:tcW w:w="5082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7161"/>
              </w:tabs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10*4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507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7161"/>
              </w:tabs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单工位电机功率W</w:t>
            </w:r>
          </w:p>
        </w:tc>
        <w:tc>
          <w:tcPr>
            <w:tcW w:w="5082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7161"/>
              </w:tabs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default" w:ascii="宋体" w:hAnsi="宋体"/>
                <w:color w:val="2F5597" w:themeColor="accent1" w:themeShade="BF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507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7161"/>
              </w:tabs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单工位加热功率W</w:t>
            </w:r>
          </w:p>
        </w:tc>
        <w:tc>
          <w:tcPr>
            <w:tcW w:w="5082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7161"/>
              </w:tabs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default" w:ascii="宋体" w:hAnsi="宋体"/>
                <w:color w:val="2F5597" w:themeColor="accent1" w:themeShade="BF"/>
                <w:sz w:val="24"/>
                <w:szCs w:val="24"/>
              </w:rPr>
              <w:t>350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507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7161"/>
              </w:tabs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允许环境温度℃</w:t>
            </w:r>
          </w:p>
        </w:tc>
        <w:tc>
          <w:tcPr>
            <w:tcW w:w="5082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7161"/>
              </w:tabs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5-40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507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7161"/>
              </w:tabs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允许相对湿度%</w:t>
            </w:r>
          </w:p>
        </w:tc>
        <w:tc>
          <w:tcPr>
            <w:tcW w:w="5082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7161"/>
              </w:tabs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default" w:ascii="宋体" w:hAnsi="宋体"/>
                <w:color w:val="2F5597" w:themeColor="accent1" w:themeShade="BF"/>
                <w:sz w:val="24"/>
                <w:szCs w:val="24"/>
              </w:rPr>
              <w:t>80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507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7161"/>
              </w:tabs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仪器尺寸mm</w:t>
            </w:r>
          </w:p>
        </w:tc>
        <w:tc>
          <w:tcPr>
            <w:tcW w:w="5082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7161"/>
              </w:tabs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713*290*110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507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7161"/>
              </w:tabs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包装尺寸mm</w:t>
            </w:r>
          </w:p>
        </w:tc>
        <w:tc>
          <w:tcPr>
            <w:tcW w:w="5082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7161"/>
              </w:tabs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/>
                <w:color w:val="2F5597" w:themeColor="accent1" w:themeShade="BF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  <w:t>820*395*220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507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7161"/>
              </w:tabs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仪器净重kg</w:t>
            </w:r>
          </w:p>
        </w:tc>
        <w:tc>
          <w:tcPr>
            <w:tcW w:w="5082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7161"/>
              </w:tabs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default" w:ascii="宋体" w:hAnsi="宋体"/>
                <w:color w:val="2F5597" w:themeColor="accent1" w:themeShade="BF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507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7161"/>
              </w:tabs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仪器毛重kg</w:t>
            </w:r>
          </w:p>
        </w:tc>
        <w:tc>
          <w:tcPr>
            <w:tcW w:w="5082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7161"/>
              </w:tabs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1</w:t>
            </w: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  <w:t>4.5</w:t>
            </w:r>
          </w:p>
        </w:tc>
      </w:tr>
    </w:tbl>
    <w:p>
      <w:pPr>
        <w:pStyle w:val="10"/>
        <w:spacing w:before="0" w:beforeAutospacing="0" w:after="0" w:afterAutospacing="0" w:line="360" w:lineRule="auto"/>
        <w:rPr>
          <w:rFonts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</w:p>
    <w:p>
      <w:pPr>
        <w:pStyle w:val="10"/>
        <w:numPr>
          <w:ilvl w:val="0"/>
          <w:numId w:val="2"/>
        </w:numPr>
        <w:spacing w:before="0" w:beforeAutospacing="0" w:after="0" w:afterAutospacing="0" w:line="360" w:lineRule="auto"/>
        <w:rPr>
          <w:rFonts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装箱清单</w:t>
      </w:r>
    </w:p>
    <w:tbl>
      <w:tblPr>
        <w:tblStyle w:val="15"/>
        <w:tblW w:w="8521" w:type="dxa"/>
        <w:tblInd w:w="0" w:type="dxa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3"/>
        <w:gridCol w:w="3199"/>
        <w:gridCol w:w="2139"/>
        <w:gridCol w:w="2130"/>
      </w:tblGrid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5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序号</w:t>
            </w:r>
          </w:p>
        </w:tc>
        <w:tc>
          <w:tcPr>
            <w:tcW w:w="3199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名称</w:t>
            </w:r>
          </w:p>
        </w:tc>
        <w:tc>
          <w:tcPr>
            <w:tcW w:w="2139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/>
                <w:color w:val="2F5597" w:themeColor="accent1" w:themeShade="BF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  <w:t>单位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数量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53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1</w:t>
            </w:r>
          </w:p>
        </w:tc>
        <w:tc>
          <w:tcPr>
            <w:tcW w:w="3199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主机</w:t>
            </w:r>
          </w:p>
        </w:tc>
        <w:tc>
          <w:tcPr>
            <w:tcW w:w="2139" w:type="dxa"/>
            <w:tcBorders>
              <w:tl2br w:val="nil"/>
              <w:tr2bl w:val="nil"/>
            </w:tcBorders>
            <w:textDirection w:val="lrTb"/>
            <w:vAlign w:val="top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台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53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2</w:t>
            </w:r>
          </w:p>
        </w:tc>
        <w:tc>
          <w:tcPr>
            <w:tcW w:w="3199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说明书</w:t>
            </w:r>
          </w:p>
        </w:tc>
        <w:tc>
          <w:tcPr>
            <w:tcW w:w="2139" w:type="dxa"/>
            <w:tcBorders>
              <w:tl2br w:val="nil"/>
              <w:tr2bl w:val="nil"/>
            </w:tcBorders>
            <w:textDirection w:val="lrTb"/>
            <w:vAlign w:val="top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本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53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3</w:t>
            </w:r>
          </w:p>
        </w:tc>
        <w:tc>
          <w:tcPr>
            <w:tcW w:w="3199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合格证兼保修卡</w:t>
            </w:r>
          </w:p>
        </w:tc>
        <w:tc>
          <w:tcPr>
            <w:tcW w:w="2139" w:type="dxa"/>
            <w:tcBorders>
              <w:tl2br w:val="nil"/>
              <w:tr2bl w:val="nil"/>
            </w:tcBorders>
            <w:textDirection w:val="lrTb"/>
            <w:vAlign w:val="top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张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53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4</w:t>
            </w:r>
          </w:p>
        </w:tc>
        <w:tc>
          <w:tcPr>
            <w:tcW w:w="3199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电源线</w:t>
            </w:r>
          </w:p>
        </w:tc>
        <w:tc>
          <w:tcPr>
            <w:tcW w:w="2139" w:type="dxa"/>
            <w:tcBorders>
              <w:tl2br w:val="nil"/>
              <w:tr2bl w:val="nil"/>
            </w:tcBorders>
            <w:textDirection w:val="lrTb"/>
            <w:vAlign w:val="top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根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53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5</w:t>
            </w:r>
          </w:p>
        </w:tc>
        <w:tc>
          <w:tcPr>
            <w:tcW w:w="3199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5A保险丝</w:t>
            </w:r>
          </w:p>
        </w:tc>
        <w:tc>
          <w:tcPr>
            <w:tcW w:w="2139" w:type="dxa"/>
            <w:tcBorders>
              <w:tl2br w:val="nil"/>
              <w:tr2bl w:val="nil"/>
            </w:tcBorders>
            <w:textDirection w:val="lrTb"/>
            <w:vAlign w:val="top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个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53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6</w:t>
            </w:r>
          </w:p>
        </w:tc>
        <w:tc>
          <w:tcPr>
            <w:tcW w:w="3199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9*25 A型搅拌子</w:t>
            </w:r>
          </w:p>
        </w:tc>
        <w:tc>
          <w:tcPr>
            <w:tcW w:w="2139" w:type="dxa"/>
            <w:tcBorders>
              <w:tl2br w:val="nil"/>
              <w:tr2bl w:val="nil"/>
            </w:tcBorders>
            <w:textDirection w:val="lrTb"/>
            <w:vAlign w:val="top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个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53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7</w:t>
            </w:r>
          </w:p>
        </w:tc>
        <w:tc>
          <w:tcPr>
            <w:tcW w:w="3199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7*25 C型搅拌子</w:t>
            </w:r>
          </w:p>
        </w:tc>
        <w:tc>
          <w:tcPr>
            <w:tcW w:w="2139" w:type="dxa"/>
            <w:tcBorders>
              <w:tl2br w:val="nil"/>
              <w:tr2bl w:val="nil"/>
            </w:tcBorders>
            <w:textDirection w:val="lrTb"/>
            <w:vAlign w:val="top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个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53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8</w:t>
            </w:r>
          </w:p>
        </w:tc>
        <w:tc>
          <w:tcPr>
            <w:tcW w:w="3199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8*45 C型搅拌子</w:t>
            </w:r>
          </w:p>
        </w:tc>
        <w:tc>
          <w:tcPr>
            <w:tcW w:w="2139" w:type="dxa"/>
            <w:tcBorders>
              <w:tl2br w:val="nil"/>
              <w:tr2bl w:val="nil"/>
            </w:tcBorders>
            <w:textDirection w:val="lrTb"/>
            <w:vAlign w:val="top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个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53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9</w:t>
            </w:r>
          </w:p>
        </w:tc>
        <w:tc>
          <w:tcPr>
            <w:tcW w:w="3199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不锈钢立杆</w:t>
            </w:r>
          </w:p>
        </w:tc>
        <w:tc>
          <w:tcPr>
            <w:tcW w:w="2139" w:type="dxa"/>
            <w:tcBorders>
              <w:tl2br w:val="nil"/>
              <w:tr2bl w:val="nil"/>
            </w:tcBorders>
            <w:textDirection w:val="lrTb"/>
            <w:vAlign w:val="top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根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53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10</w:t>
            </w:r>
          </w:p>
        </w:tc>
        <w:tc>
          <w:tcPr>
            <w:tcW w:w="3199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PT100传感器</w:t>
            </w:r>
          </w:p>
        </w:tc>
        <w:tc>
          <w:tcPr>
            <w:tcW w:w="2139" w:type="dxa"/>
            <w:tcBorders>
              <w:tl2br w:val="nil"/>
              <w:tr2bl w:val="nil"/>
            </w:tcBorders>
            <w:textDirection w:val="lrTb"/>
            <w:vAlign w:val="top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根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53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11</w:t>
            </w:r>
          </w:p>
        </w:tc>
        <w:tc>
          <w:tcPr>
            <w:tcW w:w="3199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传感器支架</w:t>
            </w:r>
          </w:p>
        </w:tc>
        <w:tc>
          <w:tcPr>
            <w:tcW w:w="2139" w:type="dxa"/>
            <w:tcBorders>
              <w:tl2br w:val="nil"/>
              <w:tr2bl w:val="nil"/>
            </w:tcBorders>
            <w:textDirection w:val="lrTb"/>
            <w:vAlign w:val="top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根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4</w:t>
            </w:r>
          </w:p>
        </w:tc>
      </w:tr>
    </w:tbl>
    <w:p>
      <w:pPr>
        <w:pStyle w:val="10"/>
        <w:shd w:val="clear" w:color="auto" w:fill="FFFFFF"/>
        <w:spacing w:before="0" w:beforeAutospacing="0" w:after="0" w:afterAutospacing="0" w:line="645" w:lineRule="atLeast"/>
        <w:rPr>
          <w:rFonts w:ascii="微软雅黑" w:hAnsi="微软雅黑" w:eastAsia="微软雅黑" w:cs="微软雅黑"/>
          <w:color w:val="474747"/>
          <w:shd w:val="clear" w:color="auto" w:fill="FFFFFF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0" w:footer="96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icrosoftYaHei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widowControl/>
      <w:shd w:val="clear" w:color="auto" w:fill="FFFFFF"/>
      <w:spacing w:before="120" w:after="120"/>
      <w:rPr>
        <w:rFonts w:ascii="宋体" w:hAnsi="宋体" w:eastAsia="宋体" w:cs="宋体"/>
        <w:sz w:val="18"/>
        <w:szCs w:val="18"/>
      </w:rPr>
    </w:pPr>
  </w:p>
  <w:p>
    <w:pPr>
      <w:pStyle w:val="5"/>
      <w:keepNext w:val="0"/>
      <w:keepLines w:val="0"/>
      <w:widowControl/>
      <w:shd w:val="clear" w:color="auto" w:fill="FFFFFF"/>
      <w:spacing w:before="120" w:after="120"/>
      <w:rPr>
        <w:rFonts w:ascii="宋体" w:hAnsi="宋体" w:eastAsia="宋体" w:cs="宋体"/>
        <w:color w:val="181717" w:themeColor="background2" w:themeShade="1A"/>
        <w:sz w:val="18"/>
        <w:szCs w:val="18"/>
      </w:rPr>
    </w:pPr>
  </w:p>
  <w:p>
    <w:pPr>
      <w:pStyle w:val="5"/>
      <w:keepNext w:val="0"/>
      <w:keepLines w:val="0"/>
      <w:widowControl/>
      <w:shd w:val="clear" w:color="auto" w:fill="FFFFFF"/>
      <w:spacing w:before="120" w:after="120"/>
      <w:rPr>
        <w:rFonts w:ascii="微软雅黑" w:hAnsi="微软雅黑" w:eastAsia="微软雅黑" w:cs="微软雅黑"/>
        <w:color w:val="959FE7"/>
        <w:sz w:val="18"/>
        <w:szCs w:val="18"/>
      </w:rPr>
    </w:pPr>
  </w:p>
  <w:p>
    <w:pPr>
      <w:pStyle w:val="8"/>
      <w:ind w:firstLine="960" w:firstLineChars="400"/>
      <w:rPr>
        <w:sz w:val="24"/>
        <w:szCs w:val="24"/>
        <w14:textOutline w14:w="12700" w14:cap="flat" w14:cmpd="sng" w14:algn="ctr">
          <w14:solidFill>
            <w14:schemeClr w14:val="accent1"/>
          </w14:solidFill>
          <w14:prstDash w14:val="solid"/>
          <w14:round/>
        </w14:textOutline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spacing w:line="240" w:lineRule="atLeast"/>
      <w:jc w:val="center"/>
      <w:rPr>
        <w:b/>
        <w:bCs/>
        <w:color w:val="203864" w:themeColor="accent1" w:themeShade="80"/>
        <w:sz w:val="32"/>
        <w:szCs w:val="32"/>
      </w:rPr>
    </w:pP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rPr>
        <w:b/>
        <w:color w:val="203864" w:themeColor="accent1" w:themeShade="80"/>
        <w:sz w:val="30"/>
        <w:szCs w:val="30"/>
      </w:rPr>
    </w:pPr>
    <w:r>
      <w:rPr>
        <w:rFonts w:hint="eastAsia"/>
        <w:b/>
        <w:color w:val="203864" w:themeColor="accent1" w:themeShade="80"/>
        <w:sz w:val="30"/>
        <w:szCs w:val="30"/>
      </w:rPr>
      <w:t xml:space="preserve"> 上海沪析实业有限公司</w:t>
    </w: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ind w:firstLine="2530" w:firstLineChars="1400"/>
      <w:jc w:val="both"/>
      <w:rPr>
        <w:b/>
        <w:color w:val="203864" w:themeColor="accent1" w:themeShade="80"/>
      </w:rPr>
    </w:pPr>
    <w:r>
      <w:rPr>
        <w:rFonts w:hint="eastAsia"/>
        <w:b/>
        <w:bCs/>
        <w:color w:val="203864" w:themeColor="accent1" w:themeShade="80"/>
        <w:kern w:val="0"/>
      </w:rPr>
      <w:t xml:space="preserve">SHANGHAI HUXI INDUSTRIAL </w:t>
    </w:r>
    <w:r>
      <w:rPr>
        <w:b/>
        <w:bCs/>
        <w:color w:val="203864" w:themeColor="accent1" w:themeShade="80"/>
        <w:kern w:val="0"/>
      </w:rPr>
      <w:t>CO.,LTD.</w:t>
    </w:r>
  </w:p>
  <w:p>
    <w:pPr>
      <w:jc w:val="center"/>
      <w:rPr>
        <w:sz w:val="24"/>
        <w:szCs w:val="24"/>
      </w:rPr>
    </w:pPr>
  </w:p>
  <w:p>
    <w:pPr>
      <w:pBdr>
        <w:bottom w:val="dotDash" w:color="003366" w:sz="4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BA1D2"/>
    <w:multiLevelType w:val="singleLevel"/>
    <w:tmpl w:val="110BA1D2"/>
    <w:lvl w:ilvl="0" w:tentative="0">
      <w:start w:val="3"/>
      <w:numFmt w:val="decimal"/>
      <w:suff w:val="nothing"/>
      <w:lvlText w:val="%1、"/>
      <w:lvlJc w:val="left"/>
    </w:lvl>
  </w:abstractNum>
  <w:abstractNum w:abstractNumId="1">
    <w:nsid w:val="61231176"/>
    <w:multiLevelType w:val="singleLevel"/>
    <w:tmpl w:val="61231176"/>
    <w:lvl w:ilvl="0" w:tentative="0">
      <w:start w:val="1"/>
      <w:numFmt w:val="bullet"/>
      <w:lvlText w:val=""/>
      <w:lvlJc w:val="left"/>
      <w:pPr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422"/>
    <w:rsid w:val="0002414F"/>
    <w:rsid w:val="00091A92"/>
    <w:rsid w:val="000A30B6"/>
    <w:rsid w:val="000F0EE7"/>
    <w:rsid w:val="000F6C2B"/>
    <w:rsid w:val="00145B30"/>
    <w:rsid w:val="00172A27"/>
    <w:rsid w:val="001C2F0D"/>
    <w:rsid w:val="0020067A"/>
    <w:rsid w:val="00227827"/>
    <w:rsid w:val="00262F28"/>
    <w:rsid w:val="002A66CF"/>
    <w:rsid w:val="002B6FFF"/>
    <w:rsid w:val="002C777E"/>
    <w:rsid w:val="002F2DF2"/>
    <w:rsid w:val="002F500E"/>
    <w:rsid w:val="002F74BD"/>
    <w:rsid w:val="00343CBD"/>
    <w:rsid w:val="003775A9"/>
    <w:rsid w:val="003A5035"/>
    <w:rsid w:val="003D498D"/>
    <w:rsid w:val="004A2EE0"/>
    <w:rsid w:val="004E7E09"/>
    <w:rsid w:val="00535C95"/>
    <w:rsid w:val="00580C1D"/>
    <w:rsid w:val="00596893"/>
    <w:rsid w:val="005A5BBC"/>
    <w:rsid w:val="0069114D"/>
    <w:rsid w:val="00741072"/>
    <w:rsid w:val="007650E0"/>
    <w:rsid w:val="007A51F4"/>
    <w:rsid w:val="00854961"/>
    <w:rsid w:val="008B2ECB"/>
    <w:rsid w:val="00930507"/>
    <w:rsid w:val="00955DE4"/>
    <w:rsid w:val="0098299C"/>
    <w:rsid w:val="009901E4"/>
    <w:rsid w:val="00990FAD"/>
    <w:rsid w:val="009E7CF6"/>
    <w:rsid w:val="009F5A3B"/>
    <w:rsid w:val="00A1331E"/>
    <w:rsid w:val="00A4672B"/>
    <w:rsid w:val="00A5689B"/>
    <w:rsid w:val="00A94E0D"/>
    <w:rsid w:val="00AA4A1B"/>
    <w:rsid w:val="00AA5CBF"/>
    <w:rsid w:val="00B22420"/>
    <w:rsid w:val="00B61697"/>
    <w:rsid w:val="00B839ED"/>
    <w:rsid w:val="00BD42F1"/>
    <w:rsid w:val="00C47428"/>
    <w:rsid w:val="00C83139"/>
    <w:rsid w:val="00DA0404"/>
    <w:rsid w:val="00DA6A09"/>
    <w:rsid w:val="00E15CAB"/>
    <w:rsid w:val="00E2271A"/>
    <w:rsid w:val="00E54BE6"/>
    <w:rsid w:val="00E610B3"/>
    <w:rsid w:val="00E62DD8"/>
    <w:rsid w:val="00E900EE"/>
    <w:rsid w:val="00EC783E"/>
    <w:rsid w:val="00EF22FA"/>
    <w:rsid w:val="00EF585C"/>
    <w:rsid w:val="00F23B55"/>
    <w:rsid w:val="00FE197F"/>
    <w:rsid w:val="017212D3"/>
    <w:rsid w:val="02AA71DB"/>
    <w:rsid w:val="02D933F4"/>
    <w:rsid w:val="02F87F3E"/>
    <w:rsid w:val="03F258F4"/>
    <w:rsid w:val="04443E13"/>
    <w:rsid w:val="04E918A9"/>
    <w:rsid w:val="0692734F"/>
    <w:rsid w:val="07553E41"/>
    <w:rsid w:val="091F1204"/>
    <w:rsid w:val="0A184A29"/>
    <w:rsid w:val="0A366F57"/>
    <w:rsid w:val="0A965B96"/>
    <w:rsid w:val="0EE9028E"/>
    <w:rsid w:val="10C02CE0"/>
    <w:rsid w:val="10E60B82"/>
    <w:rsid w:val="11385EB2"/>
    <w:rsid w:val="117D1E52"/>
    <w:rsid w:val="12F323D9"/>
    <w:rsid w:val="13377D20"/>
    <w:rsid w:val="1393135B"/>
    <w:rsid w:val="16101435"/>
    <w:rsid w:val="162626F1"/>
    <w:rsid w:val="163338FF"/>
    <w:rsid w:val="167836D1"/>
    <w:rsid w:val="16855545"/>
    <w:rsid w:val="16A71820"/>
    <w:rsid w:val="18711AC3"/>
    <w:rsid w:val="1886336C"/>
    <w:rsid w:val="18F133CF"/>
    <w:rsid w:val="19402DFB"/>
    <w:rsid w:val="1976192B"/>
    <w:rsid w:val="1A4C7833"/>
    <w:rsid w:val="1AB80B3F"/>
    <w:rsid w:val="1AC35B13"/>
    <w:rsid w:val="1B871C86"/>
    <w:rsid w:val="1BD07F33"/>
    <w:rsid w:val="1C4A28F1"/>
    <w:rsid w:val="1C826AF9"/>
    <w:rsid w:val="1C8D4EFF"/>
    <w:rsid w:val="1E486378"/>
    <w:rsid w:val="1F995798"/>
    <w:rsid w:val="2159429D"/>
    <w:rsid w:val="216A23E2"/>
    <w:rsid w:val="22E601DB"/>
    <w:rsid w:val="23243285"/>
    <w:rsid w:val="241D3C4F"/>
    <w:rsid w:val="246A0583"/>
    <w:rsid w:val="24AE6CFC"/>
    <w:rsid w:val="295A600F"/>
    <w:rsid w:val="29AC21C1"/>
    <w:rsid w:val="2A602115"/>
    <w:rsid w:val="2A847618"/>
    <w:rsid w:val="2AC31D90"/>
    <w:rsid w:val="2BE36FED"/>
    <w:rsid w:val="2C2B4AD0"/>
    <w:rsid w:val="2C936415"/>
    <w:rsid w:val="2CBC35B2"/>
    <w:rsid w:val="2D270418"/>
    <w:rsid w:val="2D9E504D"/>
    <w:rsid w:val="2DBB4423"/>
    <w:rsid w:val="2E5E5B1C"/>
    <w:rsid w:val="2EEA7D4B"/>
    <w:rsid w:val="30667F5E"/>
    <w:rsid w:val="32494755"/>
    <w:rsid w:val="33311A4F"/>
    <w:rsid w:val="34121BAC"/>
    <w:rsid w:val="348346E6"/>
    <w:rsid w:val="348E7F12"/>
    <w:rsid w:val="35B92EB0"/>
    <w:rsid w:val="36585CBC"/>
    <w:rsid w:val="36E10A24"/>
    <w:rsid w:val="3A045A6B"/>
    <w:rsid w:val="3A542ACC"/>
    <w:rsid w:val="3ABF1760"/>
    <w:rsid w:val="3C5E63A4"/>
    <w:rsid w:val="3DA6127B"/>
    <w:rsid w:val="3DEB6E30"/>
    <w:rsid w:val="3E2B5E06"/>
    <w:rsid w:val="3F4E2F5D"/>
    <w:rsid w:val="40764144"/>
    <w:rsid w:val="410B44C7"/>
    <w:rsid w:val="42855C99"/>
    <w:rsid w:val="43EA5F2F"/>
    <w:rsid w:val="442711AA"/>
    <w:rsid w:val="45625169"/>
    <w:rsid w:val="498B526A"/>
    <w:rsid w:val="4A527F2C"/>
    <w:rsid w:val="4AA4627F"/>
    <w:rsid w:val="4ADC76DB"/>
    <w:rsid w:val="4CA81950"/>
    <w:rsid w:val="4D2C34C2"/>
    <w:rsid w:val="4D3A6FC4"/>
    <w:rsid w:val="4D3D767C"/>
    <w:rsid w:val="4D4E77F2"/>
    <w:rsid w:val="4E931B10"/>
    <w:rsid w:val="4FD73045"/>
    <w:rsid w:val="4FF6181D"/>
    <w:rsid w:val="51C771E3"/>
    <w:rsid w:val="51F9487C"/>
    <w:rsid w:val="52483DAF"/>
    <w:rsid w:val="52EE746C"/>
    <w:rsid w:val="5452446D"/>
    <w:rsid w:val="563C7D3B"/>
    <w:rsid w:val="567A4548"/>
    <w:rsid w:val="576F688D"/>
    <w:rsid w:val="5826783E"/>
    <w:rsid w:val="58926505"/>
    <w:rsid w:val="58C6092D"/>
    <w:rsid w:val="58F34817"/>
    <w:rsid w:val="591C6583"/>
    <w:rsid w:val="594D1214"/>
    <w:rsid w:val="59AB3574"/>
    <w:rsid w:val="5BDA755D"/>
    <w:rsid w:val="5DDC6E97"/>
    <w:rsid w:val="5E350E8E"/>
    <w:rsid w:val="607225C9"/>
    <w:rsid w:val="608B6872"/>
    <w:rsid w:val="61FA2450"/>
    <w:rsid w:val="62046CD1"/>
    <w:rsid w:val="624F31B6"/>
    <w:rsid w:val="626F460D"/>
    <w:rsid w:val="62737F03"/>
    <w:rsid w:val="62BD7680"/>
    <w:rsid w:val="63B80222"/>
    <w:rsid w:val="64BB3B0A"/>
    <w:rsid w:val="65173864"/>
    <w:rsid w:val="67074C35"/>
    <w:rsid w:val="677B4FC0"/>
    <w:rsid w:val="67B86FD5"/>
    <w:rsid w:val="68CC736B"/>
    <w:rsid w:val="69A05A18"/>
    <w:rsid w:val="6AB4227F"/>
    <w:rsid w:val="6B3B6611"/>
    <w:rsid w:val="6B5251F4"/>
    <w:rsid w:val="6B6C7258"/>
    <w:rsid w:val="6BA7011A"/>
    <w:rsid w:val="6DFB560B"/>
    <w:rsid w:val="6F17421F"/>
    <w:rsid w:val="6F7B3153"/>
    <w:rsid w:val="6F975B11"/>
    <w:rsid w:val="71E561F0"/>
    <w:rsid w:val="73587C07"/>
    <w:rsid w:val="737F1A45"/>
    <w:rsid w:val="73974732"/>
    <w:rsid w:val="74A64C8E"/>
    <w:rsid w:val="75EA64FF"/>
    <w:rsid w:val="76E353C5"/>
    <w:rsid w:val="77C15694"/>
    <w:rsid w:val="78323E75"/>
    <w:rsid w:val="78F84331"/>
    <w:rsid w:val="79B75AF6"/>
    <w:rsid w:val="79FB6B36"/>
    <w:rsid w:val="7A61311F"/>
    <w:rsid w:val="7A664B08"/>
    <w:rsid w:val="7AA2317C"/>
    <w:rsid w:val="7B965710"/>
    <w:rsid w:val="7CAD3559"/>
    <w:rsid w:val="7D806002"/>
    <w:rsid w:val="7FEC1456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qFormat="1"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260" w:after="26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9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unhideWhenUsed/>
    <w:qFormat/>
    <w:uiPriority w:val="9"/>
    <w:pPr>
      <w:keepNext/>
      <w:keepLines/>
      <w:spacing w:before="280" w:after="290" w:line="372" w:lineRule="auto"/>
      <w:outlineLvl w:val="4"/>
    </w:pPr>
    <w:rPr>
      <w:b/>
      <w:sz w:val="28"/>
    </w:rPr>
  </w:style>
  <w:style w:type="character" w:default="1" w:styleId="11">
    <w:name w:val="Default Paragraph Font"/>
    <w:unhideWhenUsed/>
    <w:qFormat/>
    <w:uiPriority w:val="1"/>
  </w:style>
  <w:style w:type="table" w:default="1" w:styleId="1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19"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Hyperlink"/>
    <w:basedOn w:val="11"/>
    <w:unhideWhenUsed/>
    <w:qFormat/>
    <w:uiPriority w:val="99"/>
    <w:rPr>
      <w:color w:val="0000FF"/>
      <w:u w:val="single"/>
    </w:rPr>
  </w:style>
  <w:style w:type="table" w:styleId="15">
    <w:name w:val="Table Grid"/>
    <w:basedOn w:val="1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Light Grid Accent 5"/>
    <w:basedOn w:val="14"/>
    <w:qFormat/>
    <w:uiPriority w:val="62"/>
    <w:tblPr>
      <w:tblBorders>
        <w:top w:val="single" w:color="5B9BD5" w:themeColor="accent5" w:sz="8" w:space="0"/>
        <w:left w:val="single" w:color="5B9BD5" w:themeColor="accent5" w:sz="8" w:space="0"/>
        <w:bottom w:val="single" w:color="5B9BD5" w:themeColor="accent5" w:sz="8" w:space="0"/>
        <w:right w:val="single" w:color="5B9BD5" w:themeColor="accent5" w:sz="8" w:space="0"/>
        <w:insideH w:val="single" w:color="5B9BD5" w:themeColor="accent5" w:sz="8" w:space="0"/>
        <w:insideV w:val="single" w:color="5B9BD5" w:themeColor="accent5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1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double" w:color="5B9BD5" w:themeColor="accent5" w:sz="6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</w:tcPr>
    </w:tblStylePr>
    <w:tblStylePr w:type="band1Vert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  <w:shd w:val="clear" w:color="auto" w:fill="D6E6F4" w:themeFill="accent5" w:themeFillTint="3F"/>
      </w:tcPr>
    </w:tblStylePr>
    <w:tblStylePr w:type="band1Horz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  <w:shd w:val="clear" w:color="auto" w:fill="D6E6F4" w:themeFill="accent5" w:themeFillTint="3F"/>
      </w:tcPr>
    </w:tblStylePr>
    <w:tblStylePr w:type="band2Horz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</w:tcPr>
    </w:tblStylePr>
  </w:style>
  <w:style w:type="character" w:customStyle="1" w:styleId="17">
    <w:name w:val="页脚 Char"/>
    <w:basedOn w:val="11"/>
    <w:link w:val="8"/>
    <w:qFormat/>
    <w:uiPriority w:val="99"/>
    <w:rPr>
      <w:sz w:val="18"/>
      <w:szCs w:val="18"/>
    </w:rPr>
  </w:style>
  <w:style w:type="character" w:customStyle="1" w:styleId="18">
    <w:name w:val="标题 1 Char"/>
    <w:basedOn w:val="11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9">
    <w:name w:val="批注框文本 Char"/>
    <w:basedOn w:val="11"/>
    <w:link w:val="7"/>
    <w:semiHidden/>
    <w:qFormat/>
    <w:uiPriority w:val="99"/>
    <w:rPr>
      <w:kern w:val="2"/>
      <w:sz w:val="18"/>
      <w:szCs w:val="18"/>
    </w:rPr>
  </w:style>
  <w:style w:type="paragraph" w:customStyle="1" w:styleId="20">
    <w:name w:val="样式1"/>
    <w:basedOn w:val="1"/>
    <w:next w:val="8"/>
    <w:qFormat/>
    <w:uiPriority w:val="0"/>
    <w:pPr>
      <w:jc w:val="center"/>
    </w:pPr>
  </w:style>
  <w:style w:type="paragraph" w:customStyle="1" w:styleId="21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834CD3C-3F40-4CAB-AAFB-4F60C67394B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141</Words>
  <Characters>804</Characters>
  <Lines>6</Lines>
  <Paragraphs>1</Paragraphs>
  <ScaleCrop>false</ScaleCrop>
  <LinksUpToDate>false</LinksUpToDate>
  <CharactersWithSpaces>944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2018-05-21T01:33:00Z</dcterms:created>
  <dc:creator>孙长娟</dc:creator>
  <cp:lastModifiedBy>张慧慧</cp:lastModifiedBy>
  <dcterms:modified xsi:type="dcterms:W3CDTF">2022-04-26T03:27:27Z</dcterms:modified>
  <cp:revision>78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