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0"/>
        </w:rPr>
      </w:pPr>
    </w:p>
    <w:p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2995295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cs="Times New Roman"/>
                                <w:b/>
                                <w:color w:val="1D3486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1D3486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MS-CZ200大容量称重磁力搅拌器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5pt;margin-top:235.85pt;height:144pt;width:144pt;mso-wrap-distance-bottom:0pt;mso-wrap-distance-top:0pt;mso-wrap-style:none;z-index:251659264;mso-width-relative:page;mso-height-relative:page;" filled="f" stroked="f" coordsize="21600,21600" o:gfxdata="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BBHMaHaAAAACwEAAA8AAAAAAAAAAQAgAAAAIgAAAGRycy9kb3du&#10;cmV2LnhtbFBLAQIUABQAAAAIAIdO4kAifS+2NgIAAGUEAAAOAAAAAAAAAAEAIAAAACk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宋体" w:hAnsi="宋体" w:cs="Times New Roman"/>
                          <w:b/>
                          <w:color w:val="1D3486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1D3486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MS-CZ200大容量称重磁力搅拌器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912110" cy="2912110"/>
            <wp:effectExtent l="0" t="0" r="2540" b="2540"/>
            <wp:docPr id="2" name="图片 2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主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2110" cy="291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335280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472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55pt;margin-top:26.4pt;height:0.3pt;width:415.15pt;z-index:-251656192;mso-width-relative:page;mso-height-relative:page;" filled="f" stroked="t" coordsize="21600,21600" o:gfxdata="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q3onzXAAAACA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磁力搅拌器是利用磁场耦合原理，将搅拌动力传递到配料桶底部的活动搅拌子，搅拌子在旋转中将搅拌桶内的不同液体混合。由于磁力搅拌器在动力上没有任何机械连接，因此，也就没有污染的风险，符合医药行业对卫生的苛刻要求。相当于普通的磁力搅拌器本产品还在设备上加装了电子秤，在使用中可以按比例进行液体混合，使得设备在操作起来更加方便。本混合器适用于（非粘稠）药物液体、饮料配料及灌装时搅拌混合，广泛运用于生物制品的细胞培养、实验室等医药行业。</w:t>
      </w:r>
    </w:p>
    <w:p>
      <w:pPr>
        <w:tabs>
          <w:tab w:val="left" w:pos="813"/>
        </w:tabs>
        <w:bidi w:val="0"/>
        <w:jc w:val="left"/>
        <w:rPr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472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集称重与磁力搅拌为一体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机壳全部由304不锈钢折弯成型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无刷直流电机与最新的电脑闭环控制，力矩大，设置精确的特点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采用优良的传感器，具有测量精确重复性好，测量范围宽，多重量程可选择之特点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使用多种规格混合桶，故体积小、重量轻、无泄漏、磨损低、无死角，便于清洗、灭菌等优点。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1D3486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1D3486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5"/>
        <w:tblpPr w:leftFromText="180" w:rightFromText="180" w:vertAnchor="text" w:horzAnchor="page" w:tblpX="2011" w:tblpY="27"/>
        <w:tblOverlap w:val="never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2"/>
        <w:gridCol w:w="54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3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MS-CZ200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3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1002057001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 xml:space="preserve">电源    </w:t>
            </w:r>
          </w:p>
        </w:tc>
        <w:tc>
          <w:tcPr>
            <w:tcW w:w="3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 xml:space="preserve">AC220V±10%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搅拌定时</w:t>
            </w:r>
          </w:p>
        </w:tc>
        <w:tc>
          <w:tcPr>
            <w:tcW w:w="3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1-9999min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 xml:space="preserve">搅拌转速     </w:t>
            </w:r>
          </w:p>
        </w:tc>
        <w:tc>
          <w:tcPr>
            <w:tcW w:w="3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20-1000r/min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最大分辨率</w:t>
            </w:r>
          </w:p>
        </w:tc>
        <w:tc>
          <w:tcPr>
            <w:tcW w:w="3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0.01kg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 xml:space="preserve">最大称重                  </w:t>
            </w:r>
          </w:p>
        </w:tc>
        <w:tc>
          <w:tcPr>
            <w:tcW w:w="3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 xml:space="preserve">500kg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最大搅拌容量</w:t>
            </w:r>
          </w:p>
        </w:tc>
        <w:tc>
          <w:tcPr>
            <w:tcW w:w="3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200L（H2O）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标配搅拌子</w:t>
            </w:r>
          </w:p>
        </w:tc>
        <w:tc>
          <w:tcPr>
            <w:tcW w:w="3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16×100mm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称重精度</w:t>
            </w:r>
          </w:p>
        </w:tc>
        <w:tc>
          <w:tcPr>
            <w:tcW w:w="3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0.02kg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仪器尺寸（L*W*H）</w:t>
            </w:r>
          </w:p>
        </w:tc>
        <w:tc>
          <w:tcPr>
            <w:tcW w:w="3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450*450*1000mm</w:t>
            </w:r>
            <w:bookmarkStart w:id="0" w:name="_GoBack"/>
            <w:bookmarkEnd w:id="0"/>
          </w:p>
        </w:tc>
      </w:tr>
    </w:tbl>
    <w:p>
      <w:pPr>
        <w:tabs>
          <w:tab w:val="left" w:pos="1286"/>
        </w:tabs>
        <w:bidi w:val="0"/>
        <w:jc w:val="left"/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default" w:ascii="宋体" w:hAnsi="宋体" w:eastAsia="宋体" w:cs="Times New Roman"/>
          <w:b/>
          <w:bCs w:val="0"/>
          <w:color w:val="1D3486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1D3486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1"/>
        <w:gridCol w:w="5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 xml:space="preserve">搅拌器                            </w:t>
            </w:r>
          </w:p>
        </w:tc>
        <w:tc>
          <w:tcPr>
            <w:tcW w:w="298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 xml:space="preserve">1台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说明书、保修卡、合格证</w:t>
            </w:r>
          </w:p>
        </w:tc>
        <w:tc>
          <w:tcPr>
            <w:tcW w:w="298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各1份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标配搅拌子</w:t>
            </w:r>
          </w:p>
        </w:tc>
        <w:tc>
          <w:tcPr>
            <w:tcW w:w="298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298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default" w:ascii="宋体" w:hAnsi="宋体" w:eastAsia="宋体" w:cs="Times New Roman"/>
          <w:b/>
          <w:bCs w:val="0"/>
          <w:color w:val="1D3486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/>
      <w:pBdr>
        <w:bottom w:val="none" w:color="auto" w:sz="0" w:space="0"/>
      </w:pBdr>
      <w:kinsoku/>
      <w:wordWrap/>
      <w:overflowPunct/>
      <w:topLinePunct w:val="0"/>
      <w:autoSpaceDE/>
      <w:autoSpaceDN/>
      <w:bidi w:val="0"/>
      <w:adjustRightInd/>
      <w:snapToGrid/>
      <w:spacing w:line="240" w:lineRule="atLeast"/>
      <w:jc w:val="both"/>
      <w:textAlignment w:val="auto"/>
      <w:outlineLvl w:val="9"/>
      <w:rPr>
        <w:rFonts w:hint="eastAsia" w:eastAsiaTheme="minorEastAsia"/>
        <w:b/>
        <w:bCs/>
        <w:color w:val="1F4E79" w:themeColor="accent1" w:themeShade="80"/>
        <w:sz w:val="32"/>
        <w:szCs w:val="32"/>
        <w:u w:val="none"/>
        <w:lang w:eastAsia="zh-CN"/>
      </w:rPr>
    </w:pPr>
    <w:r>
      <w:rPr>
        <w:rFonts w:hint="eastAsia" w:eastAsiaTheme="minorEastAsia"/>
        <w:b/>
        <w:bCs/>
        <w:color w:val="1F4E79" w:themeColor="accent1" w:themeShade="80"/>
        <w:sz w:val="32"/>
        <w:szCs w:val="32"/>
        <w:u w:val="none"/>
        <w:lang w:eastAsia="zh-CN"/>
      </w:rPr>
      <w:drawing>
        <wp:inline distT="0" distB="0" distL="114300" distR="114300">
          <wp:extent cx="530225" cy="530225"/>
          <wp:effectExtent l="0" t="0" r="3175" b="3175"/>
          <wp:docPr id="3" name="图片 3" descr="logo（800x800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logo（800x800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0225" cy="530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3"/>
      <w:pBdr>
        <w:bottom w:val="none" w:color="auto" w:sz="0" w:space="1"/>
      </w:pBdr>
      <w:jc w:val="center"/>
      <w:rPr>
        <w:rFonts w:hint="eastAsia"/>
        <w:b/>
        <w:color w:val="1F4E79" w:themeColor="accent1" w:themeShade="80"/>
        <w:sz w:val="30"/>
        <w:szCs w:val="30"/>
        <w:u w:val="none"/>
        <w:lang w:val="en-US" w:eastAsia="zh-CN"/>
      </w:rPr>
    </w:pPr>
    <w:r>
      <w:rPr>
        <w:rFonts w:hint="eastAsia"/>
        <w:b/>
        <w:color w:val="1F4E79" w:themeColor="accent1" w:themeShade="80"/>
        <w:sz w:val="30"/>
        <w:szCs w:val="30"/>
        <w:u w:val="none"/>
        <w:lang w:val="en-US" w:eastAsia="zh-CN"/>
      </w:rPr>
      <w:t xml:space="preserve"> </w:t>
    </w:r>
    <w:r>
      <w:rPr>
        <w:rFonts w:hint="eastAsia" w:ascii="Times New Roman" w:hAnsi="Times New Roman" w:eastAsia="宋体" w:cs="Times New Roman"/>
        <w:b/>
        <w:color w:val="1F4E79" w:themeColor="accent1" w:themeShade="80"/>
        <w:sz w:val="30"/>
        <w:szCs w:val="30"/>
        <w:u w:val="none"/>
        <w:lang w:val="en-US" w:eastAsia="zh-CN"/>
      </w:rPr>
      <w:t>上海沪析实业有限公司</w:t>
    </w:r>
  </w:p>
  <w:p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</w:pBdr>
      <w:spacing w:line="240" w:lineRule="auto"/>
      <w:ind w:firstLine="2530" w:firstLineChars="1400"/>
      <w:jc w:val="both"/>
      <w:outlineLvl w:val="9"/>
      <w:rPr>
        <w:rFonts w:hint="eastAsia" w:ascii="Times New Roman" w:hAnsi="Times New Roman" w:eastAsia="宋体" w:cs="Times New Roman"/>
        <w:b/>
        <w:bCs/>
        <w:color w:val="1F4E79" w:themeColor="accent1" w:themeShade="80"/>
        <w:kern w:val="0"/>
        <w:sz w:val="18"/>
        <w:szCs w:val="18"/>
        <w:u w:val="none"/>
        <w:lang w:val="en-US" w:eastAsia="zh-CN"/>
      </w:rPr>
    </w:pPr>
    <w:r>
      <w:rPr>
        <w:rFonts w:hint="eastAsia" w:ascii="Times New Roman" w:hAnsi="Times New Roman" w:eastAsia="宋体" w:cs="Times New Roman"/>
        <w:b/>
        <w:bCs/>
        <w:color w:val="1F4E79" w:themeColor="accent1" w:themeShade="80"/>
        <w:kern w:val="0"/>
        <w:sz w:val="18"/>
        <w:szCs w:val="18"/>
        <w:u w:val="none"/>
        <w:lang w:val="en-US" w:eastAsia="zh-CN"/>
      </w:rPr>
      <w:t>SHANGHAI HUXI INDUSTRIAL CO.,LTD.</w:t>
    </w:r>
  </w:p>
  <w:p>
    <w:pPr>
      <w:pBdr>
        <w:bottom w:val="none" w:color="auto" w:sz="0" w:space="0"/>
      </w:pBdr>
      <w:jc w:val="center"/>
      <w:rPr>
        <w:sz w:val="24"/>
        <w:szCs w:val="24"/>
      </w:rPr>
    </w:pPr>
  </w:p>
  <w:p>
    <w:pPr>
      <w:pStyle w:val="3"/>
      <w:pBdr>
        <w:bottom w:val="dotDotDash" w:color="auto" w:sz="4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BA1D2"/>
    <w:multiLevelType w:val="singleLevel"/>
    <w:tmpl w:val="110BA1D2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611A0D4B"/>
    <w:multiLevelType w:val="singleLevel"/>
    <w:tmpl w:val="611A0D4B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731E6F65"/>
    <w:rsid w:val="02B84936"/>
    <w:rsid w:val="10973C4B"/>
    <w:rsid w:val="10EB3C38"/>
    <w:rsid w:val="1CB91EFA"/>
    <w:rsid w:val="2E1E430F"/>
    <w:rsid w:val="39AF1377"/>
    <w:rsid w:val="3AFF18AD"/>
    <w:rsid w:val="4BE93856"/>
    <w:rsid w:val="4D0A5610"/>
    <w:rsid w:val="4E0D12D9"/>
    <w:rsid w:val="54CD4DBF"/>
    <w:rsid w:val="731E6F65"/>
    <w:rsid w:val="7A25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517</Characters>
  <Lines>0</Lines>
  <Paragraphs>0</Paragraphs>
  <TotalTime>0</TotalTime>
  <ScaleCrop>false</ScaleCrop>
  <LinksUpToDate>false</LinksUpToDate>
  <CharactersWithSpaces>585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2023-05-18T03:49:00Z</dcterms:created>
  <dc:creator>Administrator</dc:creator>
  <cp:lastModifiedBy>五七</cp:lastModifiedBy>
  <dcterms:modified xsi:type="dcterms:W3CDTF">2023-07-24T02:00:01Z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FB080731D17E4605B8D0D8CACD779487_13</vt:lpwstr>
  </property>
</Properties>
</file>