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bookmarkStart w:id="0" w:name="_Toc424548475"/>
      <w:bookmarkStart w:id="1" w:name="_Toc373325788"/>
      <w:bookmarkStart w:id="2" w:name="_Toc373324564"/>
      <w:r>
        <w:rPr>
          <w:sz w:val="30"/>
        </w:rPr>
        <w:drawing>
          <wp:inline distT="0" distB="0" distL="114300" distR="114300">
            <wp:extent cx="2700020" cy="2700020"/>
            <wp:effectExtent l="0" t="0" r="5080" b="5080"/>
            <wp:docPr id="2" name="图片 2" descr="2b1924dd896d3d86e0f7911bc46c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1924dd896d3d86e0f7911bc46ccba"/>
                    <pic:cNvPicPr>
                      <a:picLocks noChangeAspect="1"/>
                    </pic:cNvPicPr>
                  </pic:nvPicPr>
                  <pic:blipFill>
                    <a:blip r:embed="rId6"/>
                    <a:stretch>
                      <a:fillRect/>
                    </a:stretch>
                  </pic:blipFill>
                  <pic:spPr>
                    <a:xfrm>
                      <a:off x="0" y="0"/>
                      <a:ext cx="2700020" cy="2700020"/>
                    </a:xfrm>
                    <a:prstGeom prst="rect">
                      <a:avLst/>
                    </a:prstGeom>
                  </pic:spPr>
                </pic:pic>
              </a:graphicData>
            </a:graphic>
          </wp:inline>
        </w:drawing>
      </w:r>
      <w:bookmarkEnd w:id="0"/>
      <w:bookmarkEnd w:id="1"/>
      <w:bookmarkEnd w:id="2"/>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0" locked="0" layoutInCell="1" allowOverlap="1">
                <wp:simplePos x="0" y="0"/>
                <wp:positionH relativeFrom="column">
                  <wp:posOffset>1724025</wp:posOffset>
                </wp:positionH>
                <wp:positionV relativeFrom="paragraph">
                  <wp:posOffset>81915</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hint="eastAsia"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HX-MiNi300超声波破碎仪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5.75pt;margin-top:6.45pt;height:144pt;width:144pt;mso-wrap-distance-bottom:0pt;mso-wrap-distance-top:0pt;mso-wrap-style:none;z-index:251661312;mso-width-relative:page;mso-height-relative:page;" filled="f" stroked="f" coordsize="21600,21600" o:gfxdata="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m/GE2AAAAAo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pPr>
                        <w:tabs>
                          <w:tab w:val="left" w:pos="7161"/>
                        </w:tabs>
                        <w:rPr>
                          <w:rFonts w:hint="eastAsia"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HX-MiNi300超声波破碎仪</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962025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75.75pt;height:0.3pt;width:415.15pt;z-index:-251656192;mso-width-relative:page;mso-height-relative:page;" filled="f" stroked="t" coordsize="21600,21600" o:gfxdata="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wf7P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jc w:val="left"/>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 xml:space="preserve">  </w:t>
      </w:r>
      <w:r>
        <w:rPr>
          <w:rFonts w:hint="eastAsia" w:ascii="宋体" w:hAnsi="宋体" w:cs="宋体"/>
          <w:color w:val="2F5597" w:themeColor="accent1" w:themeShade="BF"/>
          <w:sz w:val="24"/>
          <w:szCs w:val="24"/>
          <w:lang w:val="en-US" w:eastAsia="zh-CN"/>
        </w:rPr>
        <w:t xml:space="preserve">  MiNi型超声波破碎仪是采用一体化结构设计利用超声波在液体中产生空化效应的的样品前处理仪器，主要适用于纳米材料的分散、细胞破壁萃取及粉碎、均质混匀、化学合成、油水乳化等。</w:t>
      </w:r>
    </w:p>
    <w:p>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宽电压设计，可适用范围广；</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同时可配车载电源线，适合户外使用；</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一体化结构设计、造型紧凑、轻便精美；</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多种变幅杆规格可供选择，处理范围广，最高可达300ml；</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频率跟踪和振幅补偿采用自动化模式，负载稳定，电声转换率高；</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变幅杆采用钛合金材料，强度高、耐腐蚀强、耐热性高，使用寿命长；</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可手持也可选配支架固定使用，使用方法多样，特别适用于微量或少量样品的超声处理。</w:t>
      </w:r>
    </w:p>
    <w:p>
      <w:pPr>
        <w:widowControl/>
        <w:shd w:val="clear" w:color="auto" w:fill="FFFFFF"/>
        <w:jc w:val="left"/>
        <w:rPr>
          <w:rFonts w:hint="eastAsia" w:ascii="宋体" w:hAnsi="宋体" w:eastAsia="宋体" w:cs="宋体"/>
          <w:color w:val="2F5597" w:themeColor="accent1" w:themeShade="BF"/>
          <w:kern w:val="2"/>
          <w:sz w:val="24"/>
          <w:szCs w:val="24"/>
          <w:lang w:val="en-US" w:eastAsia="zh-CN" w:bidi="ar-SA"/>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897"/>
        <w:gridCol w:w="462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HX-MiNi300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功率</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7-300W（自动识别）</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破碎容量</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0.1</w:t>
            </w:r>
            <w:r>
              <w:rPr>
                <w:rFonts w:hint="default" w:ascii="宋体" w:hAnsi="宋体" w:eastAsia="宋体"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3</w:t>
            </w:r>
            <w:r>
              <w:rPr>
                <w:rFonts w:hint="default" w:ascii="宋体" w:hAnsi="宋体" w:eastAsia="宋体" w:cs="宋体"/>
                <w:color w:val="2F5597" w:themeColor="accent1" w:themeShade="BF"/>
                <w:kern w:val="2"/>
                <w:sz w:val="24"/>
                <w:szCs w:val="24"/>
                <w:lang w:val="en-US" w:eastAsia="zh-CN" w:bidi="ar-SA"/>
              </w:rPr>
              <w:t>00m</w:t>
            </w:r>
            <w:r>
              <w:rPr>
                <w:rFonts w:hint="eastAsia" w:ascii="宋体" w:hAnsi="宋体" w:eastAsia="宋体" w:cs="宋体"/>
                <w:color w:val="2F5597" w:themeColor="accent1" w:themeShade="BF"/>
                <w:kern w:val="2"/>
                <w:sz w:val="24"/>
                <w:szCs w:val="24"/>
                <w:lang w:val="en-US" w:eastAsia="zh-CN" w:bidi="ar-SA"/>
              </w:rPr>
              <w:t>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单次超声时间</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30分钟以内（考虑样品温度）</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运行方式</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连续</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标配变幅杆</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Φ6mm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可选配变幅杆</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Φ1.5、</w:t>
            </w:r>
            <w:r>
              <w:rPr>
                <w:rFonts w:hint="eastAsia" w:ascii="宋体" w:hAnsi="宋体" w:cs="宋体"/>
                <w:color w:val="2F5597" w:themeColor="accent1" w:themeShade="BF"/>
                <w:kern w:val="2"/>
                <w:sz w:val="24"/>
                <w:szCs w:val="24"/>
                <w:lang w:val="en-US" w:eastAsia="zh-CN" w:bidi="ar-SA"/>
              </w:rPr>
              <w:t>2、</w:t>
            </w:r>
            <w:r>
              <w:rPr>
                <w:rFonts w:hint="eastAsia" w:ascii="宋体" w:hAnsi="宋体" w:eastAsia="宋体" w:cs="宋体"/>
                <w:color w:val="2F5597" w:themeColor="accent1" w:themeShade="BF"/>
                <w:kern w:val="2"/>
                <w:sz w:val="24"/>
                <w:szCs w:val="24"/>
                <w:lang w:val="en-US" w:eastAsia="zh-CN" w:bidi="ar-SA"/>
              </w:rPr>
              <w:t>3、6、8</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变幅杆材质</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TC4钛合金</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输入电压</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100-230V/AC  12-24V/DC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控制方式</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按键（蓝灯）</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可选配功能</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支架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语音报警和提示功能</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出现保护，电源线会闪烁</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净重/毛重</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0.4/0.8kg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仪器尺寸（长*宽*高）</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320*40*47mm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包装尺寸(长*宽*长）</w:t>
            </w:r>
          </w:p>
        </w:tc>
        <w:tc>
          <w:tcPr>
            <w:tcW w:w="4625"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470*3</w:t>
            </w:r>
            <w:r>
              <w:rPr>
                <w:rFonts w:hint="eastAsia" w:ascii="宋体" w:hAnsi="宋体" w:cs="宋体"/>
                <w:color w:val="2F5597" w:themeColor="accent1" w:themeShade="BF"/>
                <w:kern w:val="2"/>
                <w:sz w:val="24"/>
                <w:szCs w:val="24"/>
                <w:lang w:val="en-US" w:eastAsia="zh-CN" w:bidi="ar-SA"/>
              </w:rPr>
              <w:t>3</w:t>
            </w:r>
            <w:r>
              <w:rPr>
                <w:rFonts w:hint="eastAsia" w:ascii="宋体" w:hAnsi="宋体" w:eastAsia="宋体" w:cs="宋体"/>
                <w:color w:val="2F5597" w:themeColor="accent1" w:themeShade="BF"/>
                <w:kern w:val="2"/>
                <w:sz w:val="24"/>
                <w:szCs w:val="24"/>
                <w:lang w:val="en-US" w:eastAsia="zh-CN" w:bidi="ar-SA"/>
              </w:rPr>
              <w:t>0*2</w:t>
            </w: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0mm</w:t>
            </w:r>
          </w:p>
        </w:tc>
      </w:tr>
    </w:tbl>
    <w:p>
      <w:pPr>
        <w:spacing w:line="400" w:lineRule="exact"/>
        <w:jc w:val="left"/>
        <w:rPr>
          <w:rFonts w:hint="default" w:ascii="微软雅黑" w:hAnsi="微软雅黑" w:eastAsia="微软雅黑" w:cs="微软雅黑"/>
          <w:szCs w:val="21"/>
          <w:lang w:eastAsia="zh-CN"/>
        </w:rPr>
      </w:pPr>
    </w:p>
    <w:p>
      <w:pPr>
        <w:spacing w:line="240" w:lineRule="auto"/>
        <w:jc w:val="left"/>
        <w:rPr>
          <w:rFonts w:hint="default" w:ascii="宋体" w:hAnsi="宋体" w:eastAsia="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t>配件</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1679"/>
        <w:gridCol w:w="227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订货号</w:t>
            </w:r>
          </w:p>
        </w:tc>
        <w:tc>
          <w:tcPr>
            <w:tcW w:w="98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变幅杆规格</w:t>
            </w:r>
          </w:p>
        </w:tc>
        <w:tc>
          <w:tcPr>
            <w:tcW w:w="133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处理量ml</w:t>
            </w:r>
          </w:p>
        </w:tc>
        <w:tc>
          <w:tcPr>
            <w:tcW w:w="1335" w:type="pct"/>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标称功率W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20080037</w:t>
            </w:r>
          </w:p>
        </w:tc>
        <w:tc>
          <w:tcPr>
            <w:tcW w:w="98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Φ1.5</w:t>
            </w:r>
          </w:p>
        </w:tc>
        <w:tc>
          <w:tcPr>
            <w:tcW w:w="133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0.1~5</w:t>
            </w:r>
          </w:p>
        </w:tc>
        <w:tc>
          <w:tcPr>
            <w:tcW w:w="1335" w:type="pct"/>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20080038</w:t>
            </w:r>
          </w:p>
        </w:tc>
        <w:tc>
          <w:tcPr>
            <w:tcW w:w="98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Φ2</w:t>
            </w:r>
          </w:p>
        </w:tc>
        <w:tc>
          <w:tcPr>
            <w:tcW w:w="133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0.1~10</w:t>
            </w:r>
          </w:p>
        </w:tc>
        <w:tc>
          <w:tcPr>
            <w:tcW w:w="1335" w:type="pct"/>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20080039</w:t>
            </w:r>
          </w:p>
        </w:tc>
        <w:tc>
          <w:tcPr>
            <w:tcW w:w="98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Φ3</w:t>
            </w:r>
          </w:p>
        </w:tc>
        <w:tc>
          <w:tcPr>
            <w:tcW w:w="133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0.1~100</w:t>
            </w:r>
          </w:p>
        </w:tc>
        <w:tc>
          <w:tcPr>
            <w:tcW w:w="1335" w:type="pct"/>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20080040</w:t>
            </w:r>
          </w:p>
        </w:tc>
        <w:tc>
          <w:tcPr>
            <w:tcW w:w="98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Φ6</w:t>
            </w:r>
          </w:p>
        </w:tc>
        <w:tc>
          <w:tcPr>
            <w:tcW w:w="133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0.1~200</w:t>
            </w:r>
          </w:p>
        </w:tc>
        <w:tc>
          <w:tcPr>
            <w:tcW w:w="1335" w:type="pct"/>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20080047</w:t>
            </w:r>
          </w:p>
        </w:tc>
        <w:tc>
          <w:tcPr>
            <w:tcW w:w="98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Φ8</w:t>
            </w:r>
          </w:p>
        </w:tc>
        <w:tc>
          <w:tcPr>
            <w:tcW w:w="1335" w:type="pct"/>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0.1~300</w:t>
            </w:r>
          </w:p>
        </w:tc>
        <w:tc>
          <w:tcPr>
            <w:tcW w:w="1335" w:type="pct"/>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300W</w:t>
            </w:r>
            <w:bookmarkStart w:id="3" w:name="_GoBack"/>
            <w:bookmarkEnd w:id="3"/>
          </w:p>
        </w:tc>
      </w:tr>
    </w:tbl>
    <w:p>
      <w:pPr>
        <w:spacing w:line="400" w:lineRule="exact"/>
        <w:jc w:val="left"/>
        <w:rPr>
          <w:rFonts w:hint="default" w:ascii="微软雅黑" w:hAnsi="微软雅黑" w:eastAsia="微软雅黑" w:cs="微软雅黑"/>
          <w:szCs w:val="21"/>
          <w:lang w:eastAsia="zh-CN"/>
        </w:rPr>
      </w:pPr>
    </w:p>
    <w:p>
      <w:pPr>
        <w:pStyle w:val="10"/>
        <w:numPr>
          <w:ilvl w:val="0"/>
          <w:numId w:val="0"/>
        </w:numPr>
        <w:spacing w:before="0" w:beforeAutospacing="0" w:after="0" w:afterAutospacing="0" w:line="360" w:lineRule="auto"/>
        <w:rPr>
          <w:rFonts w:hint="eastAsia" w:cs="Times New Roman"/>
          <w:b/>
          <w:color w:val="2F5597" w:themeColor="accent1" w:themeShade="BF"/>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w:t>
      </w:r>
      <w:r>
        <w:rPr>
          <w:rFonts w:hint="default"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1"/>
        <w:tblpPr w:leftFromText="180" w:rightFromText="180" w:vertAnchor="text" w:horzAnchor="page" w:tblpX="1634" w:tblpY="116"/>
        <w:tblOverlap w:val="never"/>
        <w:tblW w:w="8610"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0" w:type="dxa"/>
          <w:bottom w:w="0" w:type="dxa"/>
          <w:right w:w="0" w:type="dxa"/>
        </w:tblCellMar>
      </w:tblPr>
      <w:tblGrid>
        <w:gridCol w:w="2839"/>
        <w:gridCol w:w="577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w:t>
            </w:r>
            <w:r>
              <w:rPr>
                <w:rStyle w:val="15"/>
                <w:rFonts w:hint="eastAsia" w:ascii="宋体" w:hAnsi="宋体" w:cs="宋体"/>
                <w:b w:val="0"/>
                <w:bCs w:val="0"/>
                <w:color w:val="2F5597" w:themeColor="accent1" w:themeShade="BF"/>
                <w:kern w:val="0"/>
                <w:sz w:val="24"/>
                <w:szCs w:val="24"/>
                <w:shd w:val="clear" w:color="auto" w:fill="FFFFFF"/>
                <w:lang w:bidi="ar"/>
              </w:rPr>
              <w:t>机</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w:t>
            </w:r>
            <w:r>
              <w:rPr>
                <w:rStyle w:val="15"/>
                <w:rFonts w:hint="eastAsia" w:ascii="宋体" w:hAnsi="宋体" w:cs="宋体"/>
                <w:b w:val="0"/>
                <w:bCs w:val="0"/>
                <w:color w:val="2F5597" w:themeColor="accent1" w:themeShade="BF"/>
                <w:kern w:val="0"/>
                <w:sz w:val="24"/>
                <w:szCs w:val="24"/>
                <w:shd w:val="clear" w:color="auto" w:fill="FFFFFF"/>
                <w:lang w:val="en-US" w:eastAsia="zh-CN" w:bidi="ar"/>
              </w:rPr>
              <w:t>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w:t>
            </w:r>
            <w:r>
              <w:rPr>
                <w:rStyle w:val="15"/>
                <w:rFonts w:hint="eastAsia" w:ascii="宋体" w:hAnsi="宋体" w:cs="宋体"/>
                <w:b w:val="0"/>
                <w:bCs w:val="0"/>
                <w:color w:val="2F5597" w:themeColor="accent1" w:themeShade="BF"/>
                <w:kern w:val="0"/>
                <w:sz w:val="24"/>
                <w:szCs w:val="24"/>
                <w:shd w:val="clear" w:color="auto" w:fill="FFFFFF"/>
                <w:lang w:val="en-US" w:eastAsia="zh-CN" w:bidi="ar"/>
              </w:rPr>
              <w:t>线</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一</w:t>
            </w:r>
            <w:r>
              <w:rPr>
                <w:rStyle w:val="15"/>
                <w:rFonts w:hint="eastAsia" w:ascii="宋体" w:hAnsi="宋体" w:cs="宋体"/>
                <w:b w:val="0"/>
                <w:bCs w:val="0"/>
                <w:color w:val="2F5597" w:themeColor="accent1" w:themeShade="BF"/>
                <w:kern w:val="0"/>
                <w:sz w:val="24"/>
                <w:szCs w:val="24"/>
                <w:shd w:val="clear" w:color="auto" w:fill="FFFFFF"/>
                <w:lang w:val="en-US" w:eastAsia="zh-CN" w:bidi="ar"/>
              </w:rPr>
              <w:t>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说明书</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合格证</w:t>
            </w:r>
            <w:r>
              <w:rPr>
                <w:rStyle w:val="15"/>
                <w:rFonts w:hint="eastAsia" w:ascii="宋体" w:hAnsi="宋体" w:cs="宋体"/>
                <w:b w:val="0"/>
                <w:bCs w:val="0"/>
                <w:color w:val="2F5597" w:themeColor="accent1" w:themeShade="BF"/>
                <w:kern w:val="0"/>
                <w:sz w:val="24"/>
                <w:szCs w:val="24"/>
                <w:shd w:val="clear" w:color="auto" w:fill="FFFFFF"/>
                <w:lang w:val="en-US" w:eastAsia="zh-CN" w:bidi="ar"/>
              </w:rPr>
              <w:t>&amp;保修卡</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变幅杆（6mm）</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14号开口扳手</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2839"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19号开口扳手</w:t>
            </w:r>
          </w:p>
        </w:tc>
        <w:tc>
          <w:tcPr>
            <w:tcW w:w="577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一个</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widowControl/>
        <w:shd w:val="clear" w:color="auto" w:fill="FFFFFF"/>
        <w:spacing w:line="360" w:lineRule="auto"/>
        <w:ind w:firstLine="960" w:firstLineChars="400"/>
        <w:jc w:val="left"/>
        <w:textAlignment w:val="center"/>
        <w:rPr>
          <w:rFonts w:ascii="宋体" w:hAnsi="宋体" w:cs="宋体"/>
          <w:color w:val="2F5597" w:themeColor="accent1" w:themeShade="BF"/>
          <w:kern w:val="0"/>
          <w:sz w:val="24"/>
          <w:szCs w:val="24"/>
          <w:shd w:val="clear" w:color="auto" w:fill="FFFFFF"/>
          <w:lang w:bidi="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F499F"/>
    <w:multiLevelType w:val="singleLevel"/>
    <w:tmpl w:val="EA7F499F"/>
    <w:lvl w:ilvl="0" w:tentative="0">
      <w:start w:val="3"/>
      <w:numFmt w:val="decimal"/>
      <w:suff w:val="nothing"/>
      <w:lvlText w:val="%1、"/>
      <w:lvlJc w:val="left"/>
    </w:lvl>
  </w:abstractNum>
  <w:abstractNum w:abstractNumId="1">
    <w:nsid w:val="616E76D4"/>
    <w:multiLevelType w:val="singleLevel"/>
    <w:tmpl w:val="616E76D4"/>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12764"/>
    <w:rsid w:val="0002414F"/>
    <w:rsid w:val="00044054"/>
    <w:rsid w:val="00084F4D"/>
    <w:rsid w:val="00091A92"/>
    <w:rsid w:val="000A30B6"/>
    <w:rsid w:val="000C348E"/>
    <w:rsid w:val="000C75E3"/>
    <w:rsid w:val="000F0EE7"/>
    <w:rsid w:val="001C2F0D"/>
    <w:rsid w:val="001E3E92"/>
    <w:rsid w:val="0020067A"/>
    <w:rsid w:val="00227827"/>
    <w:rsid w:val="00262F28"/>
    <w:rsid w:val="002B6FFF"/>
    <w:rsid w:val="002C777E"/>
    <w:rsid w:val="002F2DF2"/>
    <w:rsid w:val="002F500E"/>
    <w:rsid w:val="002F74BD"/>
    <w:rsid w:val="0033357C"/>
    <w:rsid w:val="00343CBD"/>
    <w:rsid w:val="003775A9"/>
    <w:rsid w:val="003C353A"/>
    <w:rsid w:val="003C7408"/>
    <w:rsid w:val="003D498D"/>
    <w:rsid w:val="00432854"/>
    <w:rsid w:val="004A2EE0"/>
    <w:rsid w:val="004E7E09"/>
    <w:rsid w:val="00533D6B"/>
    <w:rsid w:val="00535C95"/>
    <w:rsid w:val="0055369C"/>
    <w:rsid w:val="00556089"/>
    <w:rsid w:val="0056688B"/>
    <w:rsid w:val="00580C1D"/>
    <w:rsid w:val="00596893"/>
    <w:rsid w:val="005A5BBC"/>
    <w:rsid w:val="006665FA"/>
    <w:rsid w:val="0069114D"/>
    <w:rsid w:val="006D0329"/>
    <w:rsid w:val="00741072"/>
    <w:rsid w:val="007650E0"/>
    <w:rsid w:val="007A51F4"/>
    <w:rsid w:val="00854961"/>
    <w:rsid w:val="008A0450"/>
    <w:rsid w:val="008B2ECB"/>
    <w:rsid w:val="008C70CA"/>
    <w:rsid w:val="00955DE4"/>
    <w:rsid w:val="0098299C"/>
    <w:rsid w:val="00990FAD"/>
    <w:rsid w:val="009E7CF6"/>
    <w:rsid w:val="00A4672B"/>
    <w:rsid w:val="00A94E0D"/>
    <w:rsid w:val="00AA4A1B"/>
    <w:rsid w:val="00AA5CBF"/>
    <w:rsid w:val="00B61697"/>
    <w:rsid w:val="00B839ED"/>
    <w:rsid w:val="00BD42F1"/>
    <w:rsid w:val="00C13D93"/>
    <w:rsid w:val="00C47428"/>
    <w:rsid w:val="00C83139"/>
    <w:rsid w:val="00C8734E"/>
    <w:rsid w:val="00CA0C72"/>
    <w:rsid w:val="00DA0404"/>
    <w:rsid w:val="00DA6A09"/>
    <w:rsid w:val="00E15CAB"/>
    <w:rsid w:val="00E2271A"/>
    <w:rsid w:val="00E54BE6"/>
    <w:rsid w:val="00E610B3"/>
    <w:rsid w:val="00E62DD8"/>
    <w:rsid w:val="00E900EE"/>
    <w:rsid w:val="00EC783E"/>
    <w:rsid w:val="00EF22FA"/>
    <w:rsid w:val="00EF585C"/>
    <w:rsid w:val="00F027EF"/>
    <w:rsid w:val="00FE197F"/>
    <w:rsid w:val="00FE4998"/>
    <w:rsid w:val="017212D3"/>
    <w:rsid w:val="02AA71DB"/>
    <w:rsid w:val="02D933F4"/>
    <w:rsid w:val="02F87F3E"/>
    <w:rsid w:val="03F258F4"/>
    <w:rsid w:val="04E918A9"/>
    <w:rsid w:val="0692734F"/>
    <w:rsid w:val="07553E41"/>
    <w:rsid w:val="091F1204"/>
    <w:rsid w:val="0A184A29"/>
    <w:rsid w:val="0A366F57"/>
    <w:rsid w:val="0A6651C5"/>
    <w:rsid w:val="0A965B96"/>
    <w:rsid w:val="0B2A4DAD"/>
    <w:rsid w:val="0E1055CF"/>
    <w:rsid w:val="0E755D99"/>
    <w:rsid w:val="10C02CE0"/>
    <w:rsid w:val="10E60B82"/>
    <w:rsid w:val="11385EB2"/>
    <w:rsid w:val="117D1E52"/>
    <w:rsid w:val="11B80688"/>
    <w:rsid w:val="12F323D9"/>
    <w:rsid w:val="13377D20"/>
    <w:rsid w:val="1468114D"/>
    <w:rsid w:val="162626F1"/>
    <w:rsid w:val="163338FF"/>
    <w:rsid w:val="167836D1"/>
    <w:rsid w:val="16855545"/>
    <w:rsid w:val="16A71820"/>
    <w:rsid w:val="18711AC3"/>
    <w:rsid w:val="1886336C"/>
    <w:rsid w:val="1976192B"/>
    <w:rsid w:val="1A4C7833"/>
    <w:rsid w:val="1AB80B3F"/>
    <w:rsid w:val="1B871C86"/>
    <w:rsid w:val="1C4A28F1"/>
    <w:rsid w:val="1C8D4EFF"/>
    <w:rsid w:val="1D8D2DA0"/>
    <w:rsid w:val="1DE275D5"/>
    <w:rsid w:val="1E486378"/>
    <w:rsid w:val="1E9B556D"/>
    <w:rsid w:val="1EB32C6E"/>
    <w:rsid w:val="1F7E363C"/>
    <w:rsid w:val="1F995798"/>
    <w:rsid w:val="20D70C70"/>
    <w:rsid w:val="2159429D"/>
    <w:rsid w:val="216A23E2"/>
    <w:rsid w:val="21C226FE"/>
    <w:rsid w:val="2221371D"/>
    <w:rsid w:val="22E601DB"/>
    <w:rsid w:val="23243285"/>
    <w:rsid w:val="241D3C4F"/>
    <w:rsid w:val="246A0583"/>
    <w:rsid w:val="24AE6CFC"/>
    <w:rsid w:val="295A600F"/>
    <w:rsid w:val="29B52F66"/>
    <w:rsid w:val="2A602115"/>
    <w:rsid w:val="2A847618"/>
    <w:rsid w:val="2AC31D90"/>
    <w:rsid w:val="2BE36FED"/>
    <w:rsid w:val="2C2B4AD0"/>
    <w:rsid w:val="2C936415"/>
    <w:rsid w:val="2CBC35B2"/>
    <w:rsid w:val="2D270418"/>
    <w:rsid w:val="2D9E504D"/>
    <w:rsid w:val="2DBB4423"/>
    <w:rsid w:val="2E5E5B1C"/>
    <w:rsid w:val="2EB14001"/>
    <w:rsid w:val="30667F5E"/>
    <w:rsid w:val="32423DE7"/>
    <w:rsid w:val="32494755"/>
    <w:rsid w:val="32B27A2D"/>
    <w:rsid w:val="34121BAC"/>
    <w:rsid w:val="348346E6"/>
    <w:rsid w:val="348E7F12"/>
    <w:rsid w:val="354872DA"/>
    <w:rsid w:val="35B92EB0"/>
    <w:rsid w:val="36585CBC"/>
    <w:rsid w:val="36E10A24"/>
    <w:rsid w:val="3A045A6B"/>
    <w:rsid w:val="3A542ACC"/>
    <w:rsid w:val="3ABF1760"/>
    <w:rsid w:val="3C5E63A4"/>
    <w:rsid w:val="3CB86F3E"/>
    <w:rsid w:val="3DA6127B"/>
    <w:rsid w:val="3DEB6E30"/>
    <w:rsid w:val="3E2B5E06"/>
    <w:rsid w:val="40764144"/>
    <w:rsid w:val="410B44C7"/>
    <w:rsid w:val="43EA5F2F"/>
    <w:rsid w:val="442711AA"/>
    <w:rsid w:val="45E369C8"/>
    <w:rsid w:val="48B17634"/>
    <w:rsid w:val="498B526A"/>
    <w:rsid w:val="4A527F2C"/>
    <w:rsid w:val="4A6E6488"/>
    <w:rsid w:val="4AA4627F"/>
    <w:rsid w:val="4ADC76DB"/>
    <w:rsid w:val="4CA81950"/>
    <w:rsid w:val="4D4E77F2"/>
    <w:rsid w:val="4E562993"/>
    <w:rsid w:val="4E931B10"/>
    <w:rsid w:val="4FD73045"/>
    <w:rsid w:val="51C771E3"/>
    <w:rsid w:val="51E76674"/>
    <w:rsid w:val="51F9487C"/>
    <w:rsid w:val="52EE746C"/>
    <w:rsid w:val="53733364"/>
    <w:rsid w:val="5452446D"/>
    <w:rsid w:val="54D77948"/>
    <w:rsid w:val="55DF7D7D"/>
    <w:rsid w:val="563C7D3B"/>
    <w:rsid w:val="567A4548"/>
    <w:rsid w:val="576F688D"/>
    <w:rsid w:val="5826783E"/>
    <w:rsid w:val="58926505"/>
    <w:rsid w:val="58C6092D"/>
    <w:rsid w:val="58F34817"/>
    <w:rsid w:val="591C6583"/>
    <w:rsid w:val="594D1214"/>
    <w:rsid w:val="59AB3574"/>
    <w:rsid w:val="5BDA755D"/>
    <w:rsid w:val="5BF50FFC"/>
    <w:rsid w:val="5DDC6E97"/>
    <w:rsid w:val="607225C9"/>
    <w:rsid w:val="608B6872"/>
    <w:rsid w:val="61FA2450"/>
    <w:rsid w:val="624F31B6"/>
    <w:rsid w:val="626F460D"/>
    <w:rsid w:val="62737F03"/>
    <w:rsid w:val="62BD7680"/>
    <w:rsid w:val="636F1FB8"/>
    <w:rsid w:val="63B80222"/>
    <w:rsid w:val="64BB3B0A"/>
    <w:rsid w:val="65173864"/>
    <w:rsid w:val="65905A33"/>
    <w:rsid w:val="66600BA4"/>
    <w:rsid w:val="67074C35"/>
    <w:rsid w:val="67B86FD5"/>
    <w:rsid w:val="68253C21"/>
    <w:rsid w:val="68500521"/>
    <w:rsid w:val="68CC736B"/>
    <w:rsid w:val="69A05A18"/>
    <w:rsid w:val="6AB4227F"/>
    <w:rsid w:val="6B163AAB"/>
    <w:rsid w:val="6B3B6611"/>
    <w:rsid w:val="6B5251F4"/>
    <w:rsid w:val="6B6C7258"/>
    <w:rsid w:val="6BA7011A"/>
    <w:rsid w:val="6DAB24EB"/>
    <w:rsid w:val="6DFB560B"/>
    <w:rsid w:val="6F17421F"/>
    <w:rsid w:val="6F7B3153"/>
    <w:rsid w:val="6F975B11"/>
    <w:rsid w:val="712615E1"/>
    <w:rsid w:val="71E561F0"/>
    <w:rsid w:val="73587C07"/>
    <w:rsid w:val="737F1A45"/>
    <w:rsid w:val="73974732"/>
    <w:rsid w:val="745D093F"/>
    <w:rsid w:val="74A64C8E"/>
    <w:rsid w:val="75EA64FF"/>
    <w:rsid w:val="76E353C5"/>
    <w:rsid w:val="7731097A"/>
    <w:rsid w:val="77C15694"/>
    <w:rsid w:val="78323E75"/>
    <w:rsid w:val="786A64F9"/>
    <w:rsid w:val="78F84331"/>
    <w:rsid w:val="79FB6B36"/>
    <w:rsid w:val="7A61311F"/>
    <w:rsid w:val="7A664B08"/>
    <w:rsid w:val="7AA2317C"/>
    <w:rsid w:val="7B3031F3"/>
    <w:rsid w:val="7B7F3805"/>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01"/>
    <w:basedOn w:val="14"/>
    <w:qFormat/>
    <w:uiPriority w:val="0"/>
    <w:rPr>
      <w:rFonts w:hint="eastAsia" w:ascii="微软雅黑" w:hAnsi="微软雅黑" w:eastAsia="微软雅黑" w:cs="微软雅黑"/>
      <w:color w:val="000000"/>
      <w:sz w:val="20"/>
      <w:szCs w:val="20"/>
      <w:u w:val="none"/>
    </w:rPr>
  </w:style>
  <w:style w:type="paragraph" w:customStyle="1" w:styleId="23">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B34D5-6E8B-4081-B18D-180F7CEB5775}">
  <ds:schemaRefs/>
</ds:datastoreItem>
</file>

<file path=docProps/app.xml><?xml version="1.0" encoding="utf-8"?>
<Properties xmlns="http://schemas.openxmlformats.org/officeDocument/2006/extended-properties" xmlns:vt="http://schemas.openxmlformats.org/officeDocument/2006/docPropsVTypes">
  <Template>Normal</Template>
  <Pages>3</Pages>
  <Words>512</Words>
  <Characters>674</Characters>
  <Lines>3</Lines>
  <Paragraphs>1</Paragraphs>
  <TotalTime>2</TotalTime>
  <ScaleCrop>false</ScaleCrop>
  <LinksUpToDate>false</LinksUpToDate>
  <CharactersWithSpaces>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2020-12-31T00:49:00Z</dcterms:created>
  <dc:creator>孙长娟</dc:creator>
  <cp:lastModifiedBy>五七</cp:lastModifiedBy>
  <dcterms:modified xsi:type="dcterms:W3CDTF">2023-07-31T07:02:00Z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90F8C898E5FB43CB8EEDB585FD601A2C_12</vt:lpwstr>
  </property>
</Properties>
</file>