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tabs>
          <w:tab w:val="left" w:pos="7161"/>
        </w:tabs>
        <w:ind w:leftChars="0"/>
        <w:jc w:val="center"/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drawing>
          <wp:inline distT="0" distB="0" distL="114300" distR="114300">
            <wp:extent cx="3650615" cy="3650615"/>
            <wp:effectExtent l="0" t="0" r="6985" b="6985"/>
            <wp:docPr id="5" name="图片 5" descr="反应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反应釜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50615" cy="3650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tabs>
          <w:tab w:val="left" w:pos="7161"/>
        </w:tabs>
        <w:ind w:leftChars="0"/>
        <w:jc w:val="both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1537970</wp:posOffset>
                </wp:positionH>
                <wp:positionV relativeFrom="paragraph">
                  <wp:posOffset>28575</wp:posOffset>
                </wp:positionV>
                <wp:extent cx="1828800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161"/>
                              </w:tabs>
                              <w:ind w:leftChars="0"/>
                              <w:jc w:val="both"/>
                              <w:rPr>
                                <w:rFonts w:hint="eastAsia" w:ascii="宋体" w:hAnsi="宋体" w:eastAsia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HR-1L真空乳化反应釜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1.1pt;margin-top:2.25pt;height:144pt;width:144pt;mso-wrap-distance-bottom:0pt;mso-wrap-distance-top:0pt;mso-wrap-style:none;z-index:251662336;mso-width-relative:page;mso-height-relative:page;" filled="f" stroked="f" coordsize="21600,21600" o:gfxdata="UEsDBAoAAAAAAIdO4kAAAAAAAAAAAAAAAAAEAAAAZHJzL1BLAwQUAAAACACHTuJA4eFBc9cAAAAJ&#10;AQAADwAAAGRycy9kb3ducmV2LnhtbE2Py07DMBBF90j8gzVI7Khdt0FtiNNFJbpBLGgRbCexm0SJ&#10;H4rdNPD1DCtYXp2rO2eK3WwHNpkxdt4pWC4EMONqrzvXKHg/PT9sgMWETuPgnVHwZSLsytubAnPt&#10;r+7NTMfUMBpxMUcFbUoh5zzWrbEYFz4YR+zsR4uJ4thwPeKVxu3ApRCP3GLn6EKLwexbU/fHi1Xw&#10;ih+HNM19fejDWX/aUO1X3y9K3d8txROwZOb0V4ZffVKHkpwqf3E6skGBXEtJVQXrDBjxbCUoVwS2&#10;MgNeFvz/B+UPUEsDBBQAAAAIAIdO4kAifS+2NgIAAGUEAAAOAAAAZHJzL2Uyb0RvYy54bWytVM2O&#10;0zAQviPxDpbvNG3pLqVquipbFSGt2JUK4uw6ThPJf7LdJuUB4A04ceHOc/U5+Oy03WrhsAcuztgz&#10;/sbfNzOZ3rRKkp1wvjY6p4NenxKhuSlqvcnp50/LV2NKfGC6YNJokdO98PRm9vLFtLETMTSVkYVw&#10;BCDaTxqb0yoEO8kyzyuhmO8ZKzScpXGKBWzdJisca4CuZDbs96+zxrjCOsOF9zhddE56RHTPATRl&#10;WXOxMHyrhA4dqhOSBVDyVW09naXXlqXg4b4svQhE5hRMQ1qRBPY6rtlsyiYbx2xV8+MT2HOe8IST&#10;YrVG0jPUggVGtq7+C0rV3BlvytDjRmUdkaQIWAz6T7RZVcyKxAVSe3sW3f8/WP5x9+BIXeR0RIlm&#10;CgU//Ph++Pn78OsbGUV5GusniFpZxIX2nWnRNKdzj8PIui2dil/wIfBD3P1ZXNEGwuOl8XA87sPF&#10;4TttgJ89XrfOh/fCKBKNnDpUL4nKdnc+dKGnkJhNm2UtZaqg1KTJ6fXrq366cPYAXGrkiCS6x0Yr&#10;tOv2yGxtij2IOdN1hrd8WSP5HfPhgTm0Ah6MYQn3WEppkMQcLUoq477+6zzGo0LwUtKgtXKqMUmU&#10;yA8alXs7GI0AGtJmdPVmiI279KwvPXqrbg16d4ChtDyZMT7Ik1k6o75gouYxJ1xMc2TOaTiZt6Fr&#10;d0wkF/N5CkLvWRbu9MryCB3F9Ha+DRA06RxF6pQ5aofuS5U6Tkps78t9inr8O8z+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OHhQXPXAAAACQEAAA8AAAAAAAAAAQAgAAAAIgAAAGRycy9kb3ducmV2&#10;LnhtbFBLAQIUABQAAAAIAIdO4kAifS+2NgIAAGUEAAAOAAAAAAAAAAEAIAAAACYBAABkcnMvZTJv&#10;RG9jLnhtbFBLBQYAAAAABgAGAFkBAADO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numPr>
                          <w:ilvl w:val="0"/>
                          <w:numId w:val="0"/>
                        </w:numPr>
                        <w:tabs>
                          <w:tab w:val="left" w:pos="7161"/>
                        </w:tabs>
                        <w:ind w:leftChars="0"/>
                        <w:jc w:val="both"/>
                        <w:rPr>
                          <w:rFonts w:hint="eastAsia" w:ascii="宋体" w:hAnsi="宋体" w:eastAsia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HR-1L真空乳化反应釜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838200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4.95pt;margin-top:66pt;height:0.3pt;width:415.15pt;z-index:-251655168;mso-width-relative:page;mso-height-relative:page;" filled="f" stroked="t" coordsize="21600,21600" o:gfxdata="UEsDBAoAAAAAAIdO4kAAAAAAAAAAAAAAAAAEAAAAZHJzL1BLAwQUAAAACACHTuJAXdNjb9cAAAAK&#10;AQAADwAAAGRycy9kb3ducmV2LnhtbE2Py07DMBBF90j8gzVI7Fq7AZU2jVMJJCRgR4pEl9N4GkeN&#10;7TR2X3/PwKYs587RfRTLs+vEkYbYBq9hMlYgyNfBtL7R8LV6Hc1AxITeYBc8abhQhGV5e1NgbsLJ&#10;f9KxSo1gEx9z1GBT6nMpY23JYRyHnjz/tmFwmPgcGmkGPLG562Sm1FQ6bD0nWOzpxVK9qw5Ow3rX&#10;fAdc2ad2Xz1vP94vWL/RXuv7u4lagEh0TlcYfutzdSi50yYcvImi0zCaz5lk/SHjTQzMMvUIYvOn&#10;TEGWhfw/ofwBUEsDBBQAAAAIAIdO4kBptR0R7gEAALUDAAAOAAAAZHJzL2Uyb0RvYy54bWytU82O&#10;0zAQviPxDpbvNGlp2TZquodWywVBJeABXMdOLPlPHm/TvgQvgMQNThy58zYsj8HYCV1YLnsgB2c8&#10;nvnG3zfj9fXJaHIUAZSzNZ1OSkqE5a5Rtq3p+3c3z5aUQGS2YdpZUdOzAHq9efpk3ftKzFzndCMC&#10;QRALVe9r2sXoq6IA3gnDYOK8sHgoXTAs4ja0RRNYj+hGF7OyfFH0LjQ+OC4A0LsbDumIGB4D6KRU&#10;XOwcvzXCxgE1CM0iUoJOeaCbfFspBY9vpAQRia4pMo15xSJoH9JabNasagPzneLjFdhjrvCAk2HK&#10;YtEL1I5FRm6D+gfKKB4cOBkn3JliIJIVQRbT8oE2bzvmReaCUoO/iA7/D5a/Pu4DUU1NV5RYZrDh&#10;dx+//fjw+ef3T7jeff1CVkmk3kOFsVu7D+MO/D4kxicZTPojF3LKwp4vwopTJBydi9nVbF4uKOF4&#10;9nw5zboX97k+QHwpnCHJqKlWNtFmFTu+goj1MPR3SHJbd6O0zq3TlvQ4xatygR3lDOdR4hygaTxy&#10;AttSwnSLg85jyJDgtGpSegKC0B62OpAjw/GYz69m23kii+X+Cku1dwy6IS4fDYNjVMS3oJWp6bJM&#10;35itLYIkyQaRknVwzTlrl/3YzVxmnLw0Ln/uc/b9a9v8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F3TY2/XAAAACgEAAA8AAAAAAAAAAQAgAAAAIgAAAGRycy9kb3ducmV2LnhtbFBLAQIUABQAAAAI&#10;AIdO4kBptR0R7gEAALUDAAAOAAAAAAAAAAEAIAAAACYBAABkcnMvZTJvRG9jLnhtbFBLBQYAAAAA&#10;BgAGAFkBAACGBQAAAAA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283845</wp:posOffset>
                </wp:positionV>
                <wp:extent cx="1792605" cy="62357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2605" cy="623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b/>
                                <w:bCs/>
                                <w:color w:val="4472C4" w:themeColor="accent1"/>
                                <w:sz w:val="72"/>
                                <w:szCs w:val="72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6.25pt;margin-top:22.35pt;height:49.1pt;width:141.15pt;z-index:-251657216;mso-width-relative:page;mso-height-relative:page;" filled="f" stroked="f" coordsize="21600,21600" o:gfxdata="UEsDBAoAAAAAAIdO4kAAAAAAAAAAAAAAAAAEAAAAZHJzL1BLAwQUAAAACACHTuJAZzBocNsAAAAK&#10;AQAADwAAAGRycy9kb3ducmV2LnhtbE2Py07DMBBF90j8gzVI7KgTk0Ab4lQoUoWE6KKlm+4msZtE&#10;+BFi9wFfz7CC5WiO7j23XF6sYSc9hcE7CeksAaZd69XgOgm799XdHFiI6BQa77SELx1gWV1flVgo&#10;f3YbfdrGjlGICwVK6GMcC85D22uLYeZH7eh38JPFSOfUcTXhmcKt4SJJHrjFwVFDj6Oue91+bI9W&#10;wmu9WuOmEXb+beqXt8Pz+Lnb51Le3qTJE7CoL/EPhl99UoeKnBp/dCowI0Hci5xQCVn2CIyAPM1o&#10;S0NkJhbAq5L/n1D9AFBLAwQUAAAACACHTuJAIuqeMToCAABmBAAADgAAAGRycy9lMm9Eb2MueG1s&#10;rVTNjtMwEL4j8Q6W7zT9L1s1XZWtipAqdqWCOLuO00SyPcZ2m5QHgDfYExfuPFefg7GTdquFwx64&#10;OGPP7/fNTGa3tZLkIKwrQae01+lSIjSHrNS7lH7+tHrzlhLnmc6YBC1SehSO3s5fv5pVZir6UIDM&#10;hCUYRLtpZVJaeG+mSeJ4IRRzHTBCozIHq5jHq90lmWUVRlcy6Xe746QCmxkLXDiHr8tGSduI9iUB&#10;Ic9LLpbA90po30S1QjKPkFxRGkfnsdo8F9zf57kTnsiUIlIfT0yC8jacyXzGpjvLTFHytgT2khKe&#10;YVKs1Jj0EmrJPCN7W/4VSpXcgoPcdziopAESGUEUve4zbjYFMyJiQaqduZDu/l9Y/vHwYEmZpXRA&#10;iWYKG356/HH6+fv06zsZBHoq46ZotTFo5+t3UOPQnN8dPgbUdW5V+CIegnok93ghV9Se8OA0uemP&#10;uyNKOOrG/cFoEtlPnryNdf69AEWCkFKLzYucssPaeawETc8mIZmGVSllbKDUpMKgg1E3Olw06CE1&#10;OgYMTa1B8vW2boFtITsiLgvNYDjDVyUmXzPnH5jFSUAouCv+Ho9cAiaBVqKkAPvtX+/BHhuEWkoq&#10;nKyUuq97ZgUl8oPG1t30hsMwivEyHE36eLHXmu21Ru/VHeDw9nArDY9isPfyLOYW1BdcqUXIiiqm&#10;OeZOqT+Ld76Zd1xJLhaLaITDZ5hf643hIXRD52LvIS8j04GmhpuWPRy/2IB2VcJ8X9+j1dPvYf4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ZzBocNsAAAAKAQAADwAAAAAAAAABACAAAAAiAAAAZHJz&#10;L2Rvd25yZXYueG1sUEsBAhQAFAAAAAgAh07iQCLqnjE6AgAAZg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b/>
                          <w:bCs/>
                          <w:color w:val="4472C4" w:themeColor="accent1"/>
                          <w:sz w:val="72"/>
                          <w:szCs w:val="72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1、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</w:t>
      </w:r>
      <w:r>
        <w:rPr>
          <w:rFonts w:hint="eastAsia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应用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center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实验室真空乳化反应釜：在真空或压力环境下，实现物料的分散、乳化、均质、混合等工艺过程。可配备多种高效宏观高粘度搅拌器、高剪切均质乳化机以及靠的真空密封系统和温控系统，多种传感检测系统能在实验室环境模拟工业化生产。目前实验室处理量有：1L、2L等系列。用于实验室的分散、混合、乳化、均质、搅拌溶解。可在真空或压力的工况下，通过玻璃釜观察整个对物料进行的搅拌、均质、乳化、分散、混合等的反应过程，也可不锈钢加压高温均质乳化分散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6192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2、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产品特点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在制药和化妆品行业生产乳酪，洗液，乳液以及脂的制备；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将固体，如碳酸钙，滑石粉，氧化钛等与乳液混合；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锂电池行业高剪切分散乳化或者高分子聚合反应搅拌；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在液体和聚合物中研磨和分散固体和纤维。如胶水强力真空搅拌；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可同时测量物料的温度、压力等。也可对物料进行加热或冷却。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3、</w:t>
      </w:r>
      <w:r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技术参数</w:t>
      </w:r>
    </w:p>
    <w:tbl>
      <w:tblPr>
        <w:tblStyle w:val="12"/>
        <w:tblpPr w:leftFromText="180" w:rightFromText="180" w:vertAnchor="text" w:horzAnchor="page" w:tblpX="1717" w:tblpY="300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型号</w:t>
            </w:r>
          </w:p>
        </w:tc>
        <w:tc>
          <w:tcPr>
            <w:tcW w:w="4261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HR-1L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货号</w:t>
            </w:r>
          </w:p>
        </w:tc>
        <w:tc>
          <w:tcPr>
            <w:tcW w:w="4261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1018001001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电源</w:t>
            </w:r>
          </w:p>
        </w:tc>
        <w:tc>
          <w:tcPr>
            <w:tcW w:w="4261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220V 50/60HZ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允许搅拌量ml</w:t>
            </w:r>
          </w:p>
        </w:tc>
        <w:tc>
          <w:tcPr>
            <w:tcW w:w="4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300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-1000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允许乳化量ml</w:t>
            </w:r>
          </w:p>
        </w:tc>
        <w:tc>
          <w:tcPr>
            <w:tcW w:w="4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500-1000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工作温度℃</w:t>
            </w:r>
          </w:p>
        </w:tc>
        <w:tc>
          <w:tcPr>
            <w:tcW w:w="4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可达到真空Mpa</w:t>
            </w:r>
          </w:p>
        </w:tc>
        <w:tc>
          <w:tcPr>
            <w:tcW w:w="4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-0.097-0.02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处理粘度mpas</w:t>
            </w:r>
          </w:p>
        </w:tc>
        <w:tc>
          <w:tcPr>
            <w:tcW w:w="4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搅拌马达功率W</w:t>
            </w:r>
          </w:p>
        </w:tc>
        <w:tc>
          <w:tcPr>
            <w:tcW w:w="4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搅拌速度范围rpm</w:t>
            </w:r>
          </w:p>
        </w:tc>
        <w:tc>
          <w:tcPr>
            <w:tcW w:w="4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0-230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搅拌桨配置</w:t>
            </w:r>
          </w:p>
        </w:tc>
        <w:tc>
          <w:tcPr>
            <w:tcW w:w="4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不锈钢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锚式螺带刮壁搅拌桨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刮板材质</w:t>
            </w:r>
          </w:p>
        </w:tc>
        <w:tc>
          <w:tcPr>
            <w:tcW w:w="4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硅橡胶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均质马达功率W</w:t>
            </w:r>
          </w:p>
        </w:tc>
        <w:tc>
          <w:tcPr>
            <w:tcW w:w="4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均质速度范围rpm</w:t>
            </w:r>
          </w:p>
        </w:tc>
        <w:tc>
          <w:tcPr>
            <w:tcW w:w="4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7500-30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均质工作头配置</w:t>
            </w:r>
          </w:p>
        </w:tc>
        <w:tc>
          <w:tcPr>
            <w:tcW w:w="4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20DG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反应釜盖开口</w:t>
            </w:r>
          </w:p>
        </w:tc>
        <w:tc>
          <w:tcPr>
            <w:tcW w:w="4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均质机口+料斗口+测温口+真空口+3个备用口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升降支架行程mm</w:t>
            </w:r>
          </w:p>
        </w:tc>
        <w:tc>
          <w:tcPr>
            <w:tcW w:w="4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350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与物料主要接触材质</w:t>
            </w:r>
          </w:p>
        </w:tc>
        <w:tc>
          <w:tcPr>
            <w:tcW w:w="4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SS316L、硼硅玻璃、FKM10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真空口外径mm</w:t>
            </w:r>
          </w:p>
        </w:tc>
        <w:tc>
          <w:tcPr>
            <w:tcW w:w="4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玻璃釜夹套进出口外径mm</w:t>
            </w:r>
          </w:p>
        </w:tc>
        <w:tc>
          <w:tcPr>
            <w:tcW w:w="4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允许环境温度℃</w:t>
            </w:r>
          </w:p>
        </w:tc>
        <w:tc>
          <w:tcPr>
            <w:tcW w:w="4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5-40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允许相对湿度%</w:t>
            </w:r>
          </w:p>
        </w:tc>
        <w:tc>
          <w:tcPr>
            <w:tcW w:w="4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外形尺寸mm</w:t>
            </w:r>
          </w:p>
        </w:tc>
        <w:tc>
          <w:tcPr>
            <w:tcW w:w="4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400x390x780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净重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kg</w:t>
            </w:r>
          </w:p>
        </w:tc>
        <w:tc>
          <w:tcPr>
            <w:tcW w:w="4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37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4、装箱清单</w:t>
      </w:r>
    </w:p>
    <w:tbl>
      <w:tblPr>
        <w:tblStyle w:val="12"/>
        <w:tblpPr w:leftFromText="180" w:rightFromText="180" w:vertAnchor="text" w:horzAnchor="page" w:tblpX="1717" w:tblpY="300"/>
        <w:tblOverlap w:val="never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4"/>
        <w:gridCol w:w="3615"/>
        <w:gridCol w:w="2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212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名称</w:t>
            </w:r>
          </w:p>
        </w:tc>
        <w:tc>
          <w:tcPr>
            <w:tcW w:w="16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12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釜主机</w:t>
            </w:r>
          </w:p>
        </w:tc>
        <w:tc>
          <w:tcPr>
            <w:tcW w:w="16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212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HR-25乳化机</w:t>
            </w:r>
          </w:p>
        </w:tc>
        <w:tc>
          <w:tcPr>
            <w:tcW w:w="16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212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真空刀头（20DG）</w:t>
            </w:r>
          </w:p>
        </w:tc>
        <w:tc>
          <w:tcPr>
            <w:tcW w:w="16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212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电源线</w:t>
            </w:r>
          </w:p>
        </w:tc>
        <w:tc>
          <w:tcPr>
            <w:tcW w:w="16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212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说明书&amp;合格证&amp;保修卡</w:t>
            </w:r>
          </w:p>
        </w:tc>
        <w:tc>
          <w:tcPr>
            <w:tcW w:w="16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1份</w:t>
            </w:r>
          </w:p>
        </w:tc>
      </w:tr>
    </w:tbl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default" w:cs="Times New Roman"/>
          <w:b/>
          <w:color w:val="4472C4" w:themeColor="accent1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textFill>
            <w14:solidFill>
              <w14:schemeClr w14:val="accent1"/>
            </w14:solidFill>
          </w14:textFill>
          <w14:props3d w14:extrusionH="0" w14:contourW="0" w14:prstMaterial="clear"/>
        </w:rPr>
      </w:pP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center"/>
        <w:textAlignment w:val="auto"/>
        <w:outlineLvl w:val="9"/>
        <w:rPr>
          <w:rFonts w:hint="eastAsia" w:ascii="宋体" w:hAnsi="宋体" w:eastAsia="宋体" w:cs="宋体"/>
          <w:b w:val="0"/>
          <w:bCs w:val="0"/>
          <w:i w:val="0"/>
          <w:caps w:val="0"/>
          <w:color w:val="474747"/>
          <w:spacing w:val="0"/>
          <w:sz w:val="24"/>
          <w:szCs w:val="24"/>
          <w:u w:val="none"/>
          <w:shd w:val="clear" w:fill="FFFFFF"/>
        </w:rPr>
      </w:pPr>
    </w:p>
    <w:p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45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474747"/>
          <w:spacing w:val="0"/>
          <w:sz w:val="24"/>
          <w:szCs w:val="24"/>
          <w:u w:val="none"/>
          <w:shd w:val="clear" w:fill="FFFFFF"/>
          <w:lang w:val="en-US" w:eastAsia="zh-CN"/>
        </w:rPr>
      </w:pPr>
    </w:p>
    <w:p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45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474747"/>
          <w:spacing w:val="0"/>
          <w:sz w:val="24"/>
          <w:szCs w:val="24"/>
          <w:u w:val="none"/>
          <w:shd w:val="clear" w:fill="FFFFFF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jc w:val="both"/>
      <w:rPr>
        <w:rFonts w:hint="eastAsia" w:ascii="宋体" w:hAnsi="宋体" w:eastAsia="宋体" w:cs="宋体"/>
        <w:sz w:val="18"/>
        <w:szCs w:val="18"/>
        <w:lang w:val="en-US" w:eastAsia="zh-CN"/>
      </w:rPr>
    </w:pPr>
  </w:p>
  <w:p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jc w:val="both"/>
      <w:rPr>
        <w:rFonts w:hint="eastAsia" w:ascii="宋体" w:hAnsi="宋体" w:eastAsia="宋体" w:cs="宋体"/>
        <w:color w:val="181717" w:themeColor="background2" w:themeShade="1A"/>
        <w:sz w:val="18"/>
        <w:szCs w:val="18"/>
        <w:lang w:val="en-US" w:eastAsia="zh-CN"/>
      </w:rPr>
    </w:pPr>
  </w:p>
  <w:p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rPr>
        <w:rFonts w:ascii="微软雅黑" w:hAnsi="微软雅黑" w:eastAsia="微软雅黑" w:cs="微软雅黑"/>
        <w:i w:val="0"/>
        <w:caps w:val="0"/>
        <w:color w:val="959FE7"/>
        <w:spacing w:val="0"/>
        <w:sz w:val="18"/>
        <w:szCs w:val="18"/>
        <w:lang w:val="en-US"/>
      </w:rPr>
    </w:pPr>
  </w:p>
  <w:p>
    <w:pPr>
      <w:pStyle w:val="8"/>
      <w:ind w:firstLine="960" w:firstLineChars="400"/>
      <w:rPr>
        <w:rFonts w:hint="eastAsia" w:eastAsia="宋体"/>
        <w:sz w:val="24"/>
        <w:szCs w:val="24"/>
        <w:lang w:val="en-US" w:eastAsia="zh-CN"/>
        <w14:textOutline w14:w="12700" w14:cmpd="sng">
          <w14:solidFill>
            <w14:schemeClr w14:val="accent1">
              <w14:alpha w14:val="0"/>
            </w14:schemeClr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keepNext w:val="0"/>
      <w:keepLines w:val="0"/>
      <w:pageBreakBefore w:val="0"/>
      <w:widowControl/>
      <w:pBdr>
        <w:bottom w:val="none" w:color="auto" w:sz="0" w:space="0"/>
      </w:pBdr>
      <w:kinsoku/>
      <w:wordWrap/>
      <w:overflowPunct/>
      <w:topLinePunct w:val="0"/>
      <w:autoSpaceDE/>
      <w:autoSpaceDN/>
      <w:bidi w:val="0"/>
      <w:adjustRightInd/>
      <w:snapToGrid/>
      <w:spacing w:line="240" w:lineRule="atLeast"/>
      <w:jc w:val="both"/>
      <w:textAlignment w:val="auto"/>
      <w:outlineLvl w:val="9"/>
      <w:rPr>
        <w:rFonts w:hint="eastAsia" w:eastAsia="宋体"/>
        <w:b/>
        <w:bCs/>
        <w:color w:val="203864" w:themeColor="accent1" w:themeShade="80"/>
        <w:sz w:val="32"/>
        <w:szCs w:val="32"/>
        <w:u w:val="none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u w:val="none"/>
        <w:lang w:eastAsia="zh-CN"/>
      </w:rPr>
      <w:drawing>
        <wp:inline distT="0" distB="0" distL="114300" distR="114300">
          <wp:extent cx="434340" cy="434340"/>
          <wp:effectExtent l="0" t="0" r="3810" b="3810"/>
          <wp:docPr id="2" name="图片 2" descr="logo（800x800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（800x800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4340" cy="434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rFonts w:hint="eastAsia"/>
        <w:b/>
        <w:color w:val="203864" w:themeColor="accent1" w:themeShade="80"/>
        <w:sz w:val="30"/>
        <w:szCs w:val="30"/>
        <w:u w:val="none"/>
        <w:lang w:val="en-US" w:eastAsia="zh-CN"/>
      </w:rPr>
    </w:pPr>
    <w:r>
      <w:rPr>
        <w:rFonts w:hint="eastAsia"/>
        <w:b/>
        <w:color w:val="203864" w:themeColor="accent1" w:themeShade="80"/>
        <w:sz w:val="30"/>
        <w:szCs w:val="30"/>
        <w:u w:val="none"/>
        <w:lang w:val="en-US" w:eastAsia="zh-CN"/>
      </w:rPr>
      <w:t xml:space="preserve"> 上海沪析实业有限公司</w:t>
    </w:r>
  </w:p>
  <w:p>
    <w:pPr>
      <w:pStyle w:val="9"/>
      <w:pBdr>
        <w:bottom w:val="none" w:color="auto" w:sz="0" w:space="1"/>
      </w:pBdr>
      <w:tabs>
        <w:tab w:val="center" w:pos="4153"/>
        <w:tab w:val="right" w:pos="8306"/>
      </w:tabs>
      <w:ind w:firstLine="2530" w:firstLineChars="1400"/>
      <w:jc w:val="both"/>
      <w:rPr>
        <w:rFonts w:hint="eastAsia"/>
        <w:b/>
        <w:color w:val="203864" w:themeColor="accent1" w:themeShade="80"/>
        <w:sz w:val="18"/>
        <w:szCs w:val="18"/>
        <w:u w:val="none"/>
      </w:rPr>
    </w:pPr>
    <w:r>
      <w:rPr>
        <w:rFonts w:hint="eastAsia"/>
        <w:b/>
        <w:bCs/>
        <w:color w:val="203864" w:themeColor="accent1" w:themeShade="80"/>
        <w:kern w:val="0"/>
        <w:sz w:val="18"/>
        <w:szCs w:val="18"/>
        <w:u w:val="none"/>
        <w:lang w:val="en-US" w:eastAsia="zh-CN"/>
      </w:rPr>
      <w:t xml:space="preserve">SHANGHAI HUXI INDUSTRIAL </w:t>
    </w:r>
    <w:r>
      <w:rPr>
        <w:b/>
        <w:bCs/>
        <w:color w:val="203864" w:themeColor="accent1" w:themeShade="80"/>
        <w:kern w:val="0"/>
        <w:sz w:val="18"/>
        <w:szCs w:val="18"/>
        <w:u w:val="none"/>
      </w:rPr>
      <w:t>CO.,LTD.</w:t>
    </w:r>
  </w:p>
  <w:p>
    <w:pPr>
      <w:pBdr>
        <w:bottom w:val="none" w:color="auto" w:sz="0" w:space="0"/>
      </w:pBdr>
      <w:jc w:val="center"/>
      <w:rPr>
        <w:sz w:val="24"/>
        <w:szCs w:val="24"/>
      </w:rPr>
    </w:pPr>
  </w:p>
  <w:p>
    <w:pPr>
      <w:pBdr>
        <w:bottom w:val="dotDash" w:color="003366" w:sz="4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7FFD47"/>
    <w:multiLevelType w:val="singleLevel"/>
    <w:tmpl w:val="677FFD4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172A27"/>
    <w:rsid w:val="00000422"/>
    <w:rsid w:val="0002414F"/>
    <w:rsid w:val="00091A92"/>
    <w:rsid w:val="000A30B6"/>
    <w:rsid w:val="000F0EE7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80C1D"/>
    <w:rsid w:val="00596893"/>
    <w:rsid w:val="005A5BBC"/>
    <w:rsid w:val="0069114D"/>
    <w:rsid w:val="00741072"/>
    <w:rsid w:val="007650E0"/>
    <w:rsid w:val="007A51F4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47428"/>
    <w:rsid w:val="00C83139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E197F"/>
    <w:rsid w:val="017212D3"/>
    <w:rsid w:val="02AA71DB"/>
    <w:rsid w:val="02CB01CA"/>
    <w:rsid w:val="02D933F4"/>
    <w:rsid w:val="02F87F3E"/>
    <w:rsid w:val="03F258F4"/>
    <w:rsid w:val="04E918A9"/>
    <w:rsid w:val="0692734F"/>
    <w:rsid w:val="072112E2"/>
    <w:rsid w:val="07553E41"/>
    <w:rsid w:val="075F1A20"/>
    <w:rsid w:val="080F49DE"/>
    <w:rsid w:val="091F1204"/>
    <w:rsid w:val="0A184A29"/>
    <w:rsid w:val="0A366F57"/>
    <w:rsid w:val="0A965B96"/>
    <w:rsid w:val="0FBC0363"/>
    <w:rsid w:val="10C02CE0"/>
    <w:rsid w:val="10E60B82"/>
    <w:rsid w:val="10EB3251"/>
    <w:rsid w:val="11385EB2"/>
    <w:rsid w:val="117D1E52"/>
    <w:rsid w:val="12F323D9"/>
    <w:rsid w:val="13377D20"/>
    <w:rsid w:val="162626F1"/>
    <w:rsid w:val="163338FF"/>
    <w:rsid w:val="167836D1"/>
    <w:rsid w:val="16855545"/>
    <w:rsid w:val="16A71820"/>
    <w:rsid w:val="16E060CC"/>
    <w:rsid w:val="18711AC3"/>
    <w:rsid w:val="1886336C"/>
    <w:rsid w:val="1976192B"/>
    <w:rsid w:val="1A4C7833"/>
    <w:rsid w:val="1AB80B3F"/>
    <w:rsid w:val="1B871C86"/>
    <w:rsid w:val="1C4A28F1"/>
    <w:rsid w:val="1C8D4EFF"/>
    <w:rsid w:val="1E486378"/>
    <w:rsid w:val="1F995798"/>
    <w:rsid w:val="2159429D"/>
    <w:rsid w:val="216A23E2"/>
    <w:rsid w:val="22E601DB"/>
    <w:rsid w:val="23243285"/>
    <w:rsid w:val="241D3C4F"/>
    <w:rsid w:val="246A0583"/>
    <w:rsid w:val="24AE6CFC"/>
    <w:rsid w:val="295A600F"/>
    <w:rsid w:val="29F81851"/>
    <w:rsid w:val="2A574F5A"/>
    <w:rsid w:val="2A602115"/>
    <w:rsid w:val="2A847618"/>
    <w:rsid w:val="2AC31D90"/>
    <w:rsid w:val="2BE36FED"/>
    <w:rsid w:val="2C2B4AD0"/>
    <w:rsid w:val="2C936415"/>
    <w:rsid w:val="2CBC35B2"/>
    <w:rsid w:val="2D270418"/>
    <w:rsid w:val="2D9E504D"/>
    <w:rsid w:val="2DBB4423"/>
    <w:rsid w:val="2DFE6A4F"/>
    <w:rsid w:val="2E5E5B1C"/>
    <w:rsid w:val="2F6B4CA2"/>
    <w:rsid w:val="30667F5E"/>
    <w:rsid w:val="32494755"/>
    <w:rsid w:val="34121BAC"/>
    <w:rsid w:val="348346E6"/>
    <w:rsid w:val="348E7F12"/>
    <w:rsid w:val="35B92EB0"/>
    <w:rsid w:val="36585CBC"/>
    <w:rsid w:val="36E10A24"/>
    <w:rsid w:val="3A045A6B"/>
    <w:rsid w:val="3A542ACC"/>
    <w:rsid w:val="3ABF1760"/>
    <w:rsid w:val="3AC76104"/>
    <w:rsid w:val="3C5E63A4"/>
    <w:rsid w:val="3D673D08"/>
    <w:rsid w:val="3DA6127B"/>
    <w:rsid w:val="3DEB6E30"/>
    <w:rsid w:val="3E2B5E06"/>
    <w:rsid w:val="3F4A2D19"/>
    <w:rsid w:val="40764144"/>
    <w:rsid w:val="410B44C7"/>
    <w:rsid w:val="42D21117"/>
    <w:rsid w:val="43EA5F2F"/>
    <w:rsid w:val="442711AA"/>
    <w:rsid w:val="45F23EF4"/>
    <w:rsid w:val="484C0B30"/>
    <w:rsid w:val="486E07B7"/>
    <w:rsid w:val="498B526A"/>
    <w:rsid w:val="4A527F2C"/>
    <w:rsid w:val="4AA4627F"/>
    <w:rsid w:val="4ADC76DB"/>
    <w:rsid w:val="4CA81950"/>
    <w:rsid w:val="4D4E77F2"/>
    <w:rsid w:val="4E931B10"/>
    <w:rsid w:val="4FD73045"/>
    <w:rsid w:val="50635504"/>
    <w:rsid w:val="51C771E3"/>
    <w:rsid w:val="51F9487C"/>
    <w:rsid w:val="52EE746C"/>
    <w:rsid w:val="532742F5"/>
    <w:rsid w:val="5452446D"/>
    <w:rsid w:val="563C7D3B"/>
    <w:rsid w:val="567A4548"/>
    <w:rsid w:val="576F688D"/>
    <w:rsid w:val="5826783E"/>
    <w:rsid w:val="583769F4"/>
    <w:rsid w:val="5844005D"/>
    <w:rsid w:val="584B235A"/>
    <w:rsid w:val="58926505"/>
    <w:rsid w:val="58AF7EB4"/>
    <w:rsid w:val="58C6092D"/>
    <w:rsid w:val="58F34817"/>
    <w:rsid w:val="591C6583"/>
    <w:rsid w:val="594D1214"/>
    <w:rsid w:val="59AB3574"/>
    <w:rsid w:val="5BDA755D"/>
    <w:rsid w:val="5C216B74"/>
    <w:rsid w:val="5DDC6E97"/>
    <w:rsid w:val="607225C9"/>
    <w:rsid w:val="608B6872"/>
    <w:rsid w:val="61FA2450"/>
    <w:rsid w:val="624F31B6"/>
    <w:rsid w:val="626F460D"/>
    <w:rsid w:val="62737F03"/>
    <w:rsid w:val="62BD7680"/>
    <w:rsid w:val="63B80222"/>
    <w:rsid w:val="64BB3B0A"/>
    <w:rsid w:val="64F85266"/>
    <w:rsid w:val="65173864"/>
    <w:rsid w:val="670342D9"/>
    <w:rsid w:val="67074C35"/>
    <w:rsid w:val="67B86FD5"/>
    <w:rsid w:val="68CC736B"/>
    <w:rsid w:val="69A05A18"/>
    <w:rsid w:val="6AB4227F"/>
    <w:rsid w:val="6B3B6611"/>
    <w:rsid w:val="6B5251F4"/>
    <w:rsid w:val="6B6C7258"/>
    <w:rsid w:val="6BA7011A"/>
    <w:rsid w:val="6D440A99"/>
    <w:rsid w:val="6DFB560B"/>
    <w:rsid w:val="6F17421F"/>
    <w:rsid w:val="6F7B3153"/>
    <w:rsid w:val="6F975B11"/>
    <w:rsid w:val="7001163F"/>
    <w:rsid w:val="717656FE"/>
    <w:rsid w:val="71E561F0"/>
    <w:rsid w:val="73587C07"/>
    <w:rsid w:val="737F1A45"/>
    <w:rsid w:val="73974732"/>
    <w:rsid w:val="74A64C8E"/>
    <w:rsid w:val="75EA64FF"/>
    <w:rsid w:val="769B0538"/>
    <w:rsid w:val="76E353C5"/>
    <w:rsid w:val="77C15694"/>
    <w:rsid w:val="78323E75"/>
    <w:rsid w:val="78F84331"/>
    <w:rsid w:val="79EB46F6"/>
    <w:rsid w:val="79FB6B36"/>
    <w:rsid w:val="7A61311F"/>
    <w:rsid w:val="7A664B08"/>
    <w:rsid w:val="7AA2317C"/>
    <w:rsid w:val="7B87429A"/>
    <w:rsid w:val="7B965710"/>
    <w:rsid w:val="7C250BD3"/>
    <w:rsid w:val="7CAD3559"/>
    <w:rsid w:val="7D80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Hyperlink"/>
    <w:basedOn w:val="14"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qFormat/>
    <w:uiPriority w:val="0"/>
    <w:pPr>
      <w:jc w:val="center"/>
    </w:pPr>
  </w:style>
  <w:style w:type="paragraph" w:customStyle="1" w:styleId="21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9C3209-937D-4768-B014-3599857623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566</Words>
  <Characters>680</Characters>
  <Lines>7</Lines>
  <Paragraphs>2</Paragraphs>
  <TotalTime>69</TotalTime>
  <ScaleCrop>false</ScaleCrop>
  <LinksUpToDate>false</LinksUpToDate>
  <CharactersWithSpaces>681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2023-11-13T03:39:34Z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76304554E9E644218031D8C17620E127</vt:lpwstr>
  </property>
</Properties>
</file>