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rFonts w:hint="eastAsia" w:eastAsia="宋体"/>
          <w:sz w:val="30"/>
          <w:lang w:eastAsia="zh-CN"/>
        </w:rPr>
      </w:pPr>
      <w:r>
        <w:rPr>
          <w:rFonts w:hint="eastAsia" w:eastAsia="宋体"/>
          <w:sz w:val="30"/>
          <w:lang w:eastAsia="zh-CN"/>
        </w:rPr>
        <w:drawing>
          <wp:anchor distT="0" distB="0" distL="114300" distR="114300" simplePos="0" relativeHeight="251663360" behindDoc="0" locked="0" layoutInCell="1" allowOverlap="1">
            <wp:simplePos x="0" y="0"/>
            <wp:positionH relativeFrom="column">
              <wp:posOffset>952500</wp:posOffset>
            </wp:positionH>
            <wp:positionV relativeFrom="paragraph">
              <wp:posOffset>16510</wp:posOffset>
            </wp:positionV>
            <wp:extent cx="3129280" cy="3129280"/>
            <wp:effectExtent l="0" t="0" r="13970" b="13970"/>
            <wp:wrapTopAndBottom/>
            <wp:docPr id="2" name="图片 2" descr="JY96-I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Y96-IIN"/>
                    <pic:cNvPicPr>
                      <a:picLocks noChangeAspect="1"/>
                    </pic:cNvPicPr>
                  </pic:nvPicPr>
                  <pic:blipFill>
                    <a:blip r:embed="rId10"/>
                    <a:stretch>
                      <a:fillRect/>
                    </a:stretch>
                  </pic:blipFill>
                  <pic:spPr>
                    <a:xfrm>
                      <a:off x="0" y="0"/>
                      <a:ext cx="3129280" cy="3129280"/>
                    </a:xfrm>
                    <a:prstGeom prst="rect">
                      <a:avLst/>
                    </a:prstGeom>
                  </pic:spPr>
                </pic:pic>
              </a:graphicData>
            </a:graphic>
          </wp:anchor>
        </w:drawing>
      </w:r>
      <w:r>
        <w:rPr>
          <w:sz w:val="30"/>
        </w:rPr>
        <mc:AlternateContent>
          <mc:Choice Requires="wps">
            <w:drawing>
              <wp:anchor distT="0" distB="0" distL="114300" distR="114300" simplePos="0" relativeHeight="251662336" behindDoc="0" locked="0" layoutInCell="1" allowOverlap="1">
                <wp:simplePos x="0" y="0"/>
                <wp:positionH relativeFrom="column">
                  <wp:posOffset>1638300</wp:posOffset>
                </wp:positionH>
                <wp:positionV relativeFrom="paragraph">
                  <wp:posOffset>3057525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JY96-IIN超声波细胞粉碎机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29pt;margin-top:240.75pt;height:144pt;width:144pt;mso-wrap-distance-bottom:0pt;mso-wrap-distance-top:0pt;mso-wrap-style:none;z-index:251662336;mso-width-relative:page;mso-height-relative:page;" filled="f" stroked="f" coordsize="21600,21600" o:gfxdata="UEsDBAoAAAAAAIdO4kAAAAAAAAAAAAAAAAAEAAAAZHJzL1BLAwQUAAAACACHTuJAOFSRuNoAAAAL&#10;AQAADwAAAGRycy9kb3ducmV2LnhtbE2PQU+DQBCF7yb+h82YeLMLtSAiSw9N7MV4sBq9DuwUCOws&#10;YbcU/fWuJ3t8817efK/YLmYQM02us6wgXkUgiGurO24UfLw/32UgnEfWOFgmBd/kYFteXxWYa3vm&#10;N5oPvhGhhF2OClrvx1xKV7dk0K3sSBy8o50M+iCnRuoJz6HcDHIdRak02HH40OJIu5bq/nAyCl7x&#10;c+/npa/3/XjUX2asdvc/L0rd3sTREwhPi/8Pwx9+QIcyMFX2xNqJQcE6ycIWr2CTxQmIkEg2abhU&#10;Ch7SxwRkWcjLDeUvUEsDBBQAAAAIAIdO4kAifS+2NgIAAGUEAAAOAAAAZHJzL2Uyb0RvYy54bWyt&#10;VM2O0zAQviPxDpbvNG3pLqVquipbFSGt2JUK4uw6ThPJf7LdJuUB4A04ceHOc/U5+Oy03WrhsAcu&#10;ztgz/sbfNzOZ3rRKkp1wvjY6p4NenxKhuSlqvcnp50/LV2NKfGC6YNJokdO98PRm9vLFtLETMTSV&#10;kYVwBCDaTxqb0yoEO8kyzyuhmO8ZKzScpXGKBWzdJisca4CuZDbs96+zxrjCOsOF9zhddE56RHTP&#10;ATRlWXOxMHyrhA4dqhOSBVDyVW09naXXlqXg4b4svQhE5hRMQ1qRBPY6rtlsyiYbx2xV8+MT2HOe&#10;8ISTYrVG0jPUggVGtq7+C0rV3BlvytDjRmUdkaQIWAz6T7RZVcyKxAVSe3sW3f8/WP5x9+BIXeR0&#10;RIlmCgU//Ph++Pn78OsbGUV5GusniFpZxIX2nWnRNKdzj8PIui2dil/wIfBD3P1ZXNEGwuOl8XA8&#10;7sPF4TttgJ89XrfOh/fCKBKNnDpUL4nKdnc+dKGnkJhNm2UtZaqg1KTJ6fXrq366cPYAXGrkiCS6&#10;x0YrtOv2yGxtij2IOdN1hrd8WSP5HfPhgTm0Ah6MYQn3WEppkMQcLUoq477+6zzGo0LwUtKgtXKq&#10;MUmUyA8alXs7GI0AGtJmdPVmiI279KwvPXqrbg16d4ChtDyZMT7Ik1k6o75gouYxJ1xMc2TOaTiZ&#10;t6Frd0wkF/N5CkLvWRbu9MryCB3F9Ha+DRA06RxF6pQ5aofuS5U6Tkps78t9inr8O8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hUkbjaAAAACwEAAA8AAAAAAAAAAQAgAAAAIgAAAGRycy9kb3du&#10;cmV2LnhtbFBLAQIUABQAAAAIAIdO4kAifS+2NgIAAGUEAAAOAAAAAAAAAAEAIAAAACkBAABkcnMv&#10;ZTJvRG9jLnhtbFBLBQYAAAAABgAGAFkBAADRBQA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JY96-IIN超声波细胞粉碎机</w:t>
                      </w:r>
                    </w:p>
                  </w:txbxContent>
                </v:textbox>
                <w10:wrap type="topAndBottom"/>
              </v:shape>
            </w:pict>
          </mc:Fallback>
        </mc:AlternateConten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5168;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adjustRightInd w:val="0"/>
        <w:spacing w:line="360" w:lineRule="auto"/>
        <w:ind w:firstLine="480" w:firstLineChars="200"/>
        <w:rPr>
          <w:color w:val="2F5597" w:themeColor="accent1" w:themeShade="BF"/>
          <w:sz w:val="24"/>
          <w:szCs w:val="24"/>
        </w:rPr>
      </w:pPr>
      <w:r>
        <w:rPr>
          <w:rFonts w:hint="eastAsia"/>
          <w:color w:val="2F5597" w:themeColor="accent1" w:themeShade="BF"/>
          <w:sz w:val="24"/>
          <w:szCs w:val="24"/>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adjustRightInd w:val="0"/>
        <w:spacing w:line="360" w:lineRule="auto"/>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功能全，外观美，性能可靠，采用最新单片机技术+4.3寸TFT电容触摸屏控制（可以选配7寸），可选配电脑通讯或数据打印等功能</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智能化程度高，中央微机集中控制，超声时间，功率可从1%-100%设定</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配套美铝7075换能器+高纯度钛合金变幅杆一套，工业型的变幅杆可连续实现超声一小时以上（是要高纯度的钛合金才可以实现）</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numPr>
          <w:ilvl w:val="0"/>
          <w:numId w:val="2"/>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2"/>
        <w:tblpPr w:leftFromText="180" w:rightFromText="180" w:vertAnchor="text" w:horzAnchor="page" w:tblpXSpec="center" w:tblpY="68"/>
        <w:tblOverlap w:val="never"/>
        <w:tblW w:w="8444"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3922"/>
        <w:gridCol w:w="4522"/>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型号</w:t>
            </w:r>
          </w:p>
        </w:tc>
        <w:tc>
          <w:tcPr>
            <w:tcW w:w="4522"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JY96-IIN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shd w:val="clear" w:color="auto" w:fill="FFFFFF" w:themeFill="background1"/>
            <w:vAlign w:val="center"/>
          </w:tcPr>
          <w:p>
            <w:pPr>
              <w:widowControl/>
              <w:shd w:val="clear" w:color="auto" w:fill="FFFFFF"/>
              <w:jc w:val="center"/>
              <w:textAlignment w:val="center"/>
              <w:rPr>
                <w:rFonts w:hint="eastAsia" w:ascii="宋体" w:hAnsi="宋体" w:eastAsia="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货号</w:t>
            </w:r>
          </w:p>
        </w:tc>
        <w:tc>
          <w:tcPr>
            <w:tcW w:w="4522" w:type="dxa"/>
            <w:tcBorders>
              <w:tl2br w:val="nil"/>
              <w:tr2bl w:val="nil"/>
            </w:tcBorders>
            <w:shd w:val="clear" w:color="auto" w:fill="FFFFFF" w:themeFill="background1"/>
            <w:vAlign w:val="center"/>
          </w:tcPr>
          <w:p>
            <w:pPr>
              <w:widowControl/>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fldChar w:fldCharType="begin"/>
            </w:r>
            <w:r>
              <w:rPr>
                <w:rFonts w:hint="eastAsia" w:ascii="宋体" w:hAnsi="宋体" w:cs="宋体"/>
                <w:color w:val="2F5597" w:themeColor="accent1" w:themeShade="BF"/>
                <w:sz w:val="24"/>
                <w:szCs w:val="24"/>
              </w:rPr>
              <w:instrText xml:space="preserve"> HYPERLINK "javascript:void(0)" </w:instrText>
            </w:r>
            <w:r>
              <w:rPr>
                <w:rFonts w:hint="eastAsia" w:ascii="宋体" w:hAnsi="宋体" w:cs="宋体"/>
                <w:color w:val="2F5597" w:themeColor="accent1" w:themeShade="BF"/>
                <w:sz w:val="24"/>
                <w:szCs w:val="24"/>
              </w:rPr>
              <w:fldChar w:fldCharType="separate"/>
            </w:r>
            <w:r>
              <w:rPr>
                <w:rFonts w:hint="eastAsia" w:ascii="宋体" w:hAnsi="宋体" w:cs="宋体"/>
                <w:color w:val="2F5597" w:themeColor="accent1" w:themeShade="BF"/>
                <w:sz w:val="24"/>
                <w:szCs w:val="24"/>
              </w:rPr>
              <w:t>1008001001</w:t>
            </w:r>
            <w:r>
              <w:rPr>
                <w:rFonts w:hint="eastAsia" w:ascii="宋体" w:hAnsi="宋体" w:cs="宋体"/>
                <w:color w:val="2F5597" w:themeColor="accent1" w:themeShade="BF"/>
                <w:sz w:val="24"/>
                <w:szCs w:val="24"/>
              </w:rPr>
              <w:fldChar w:fldCharType="end"/>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w:t>
            </w:r>
          </w:p>
        </w:tc>
        <w:tc>
          <w:tcPr>
            <w:tcW w:w="4522"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1.5-150W连续可调</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破碎容量</w:t>
            </w:r>
          </w:p>
        </w:tc>
        <w:tc>
          <w:tcPr>
            <w:tcW w:w="4522"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0.1-150ML(需选配相应的变幅杆)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显示方式</w:t>
            </w:r>
          </w:p>
        </w:tc>
        <w:tc>
          <w:tcPr>
            <w:tcW w:w="4522"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真彩电容触摸屏显示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单次超声时间</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单次间隙时间</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总时间（超声+间隙）</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1-99H59M59S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频率范围</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20-25KHz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温控范围</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0-100度（可选配低温恒温）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报警功能</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时间、过载、空载、超温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可选配变幅杆</w:t>
            </w:r>
          </w:p>
        </w:tc>
        <w:tc>
          <w:tcPr>
            <w:tcW w:w="4522"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Φ2、3、6、8、10(mm)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hint="eastAsia" w:ascii="宋体" w:hAnsi="宋体" w:eastAsia="宋体" w:cs="宋体"/>
                <w:color w:val="2F5597" w:themeColor="accent1" w:themeShade="BF"/>
                <w:sz w:val="24"/>
                <w:szCs w:val="24"/>
                <w:lang w:eastAsia="zh-CN"/>
              </w:rPr>
            </w:pPr>
            <w:r>
              <w:rPr>
                <w:rFonts w:hint="eastAsia" w:ascii="宋体" w:hAnsi="宋体" w:cs="宋体"/>
                <w:color w:val="2F5597" w:themeColor="accent1" w:themeShade="BF"/>
                <w:sz w:val="24"/>
                <w:szCs w:val="24"/>
                <w:lang w:val="en-US" w:eastAsia="zh-CN"/>
              </w:rPr>
              <w:t>随机变幅杆</w:t>
            </w:r>
          </w:p>
        </w:tc>
        <w:tc>
          <w:tcPr>
            <w:tcW w:w="4522" w:type="dxa"/>
            <w:tcBorders>
              <w:tl2br w:val="nil"/>
              <w:tr2bl w:val="nil"/>
            </w:tcBorders>
            <w:vAlign w:val="center"/>
          </w:tcPr>
          <w:p>
            <w:pPr>
              <w:widowControl/>
              <w:jc w:val="center"/>
              <w:textAlignment w:val="center"/>
              <w:rPr>
                <w:rFonts w:hint="eastAsia" w:ascii="宋体" w:hAnsi="宋体" w:eastAsia="宋体" w:cs="宋体"/>
                <w:color w:val="2F5597" w:themeColor="accent1" w:themeShade="BF"/>
                <w:sz w:val="24"/>
                <w:szCs w:val="24"/>
                <w:lang w:eastAsia="zh-CN"/>
              </w:rPr>
            </w:pPr>
            <w:r>
              <w:rPr>
                <w:rStyle w:val="15"/>
                <w:rFonts w:hint="eastAsia" w:ascii="宋体" w:hAnsi="宋体" w:cs="宋体"/>
                <w:b w:val="0"/>
                <w:bCs w:val="0"/>
                <w:color w:val="2F5597" w:themeColor="accent1" w:themeShade="BF"/>
                <w:kern w:val="0"/>
                <w:sz w:val="24"/>
                <w:szCs w:val="24"/>
                <w:shd w:val="clear" w:color="auto" w:fill="FFFFFF"/>
                <w:lang w:bidi="ar"/>
              </w:rPr>
              <w:t>Φ</w:t>
            </w:r>
            <w:r>
              <w:rPr>
                <w:rFonts w:hint="eastAsia" w:ascii="宋体" w:hAnsi="宋体" w:cs="宋体"/>
                <w:color w:val="2F5597" w:themeColor="accent1" w:themeShade="BF"/>
                <w:sz w:val="24"/>
                <w:szCs w:val="24"/>
                <w:lang w:val="en-US" w:eastAsia="zh-CN"/>
              </w:rPr>
              <w:t>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数据储存</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20组</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电源（可选配110V)</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220V/110V/ 50Hz/60HZ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83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仪器尺寸</w:t>
            </w:r>
            <w:r>
              <w:rPr>
                <w:rStyle w:val="15"/>
                <w:rFonts w:hint="eastAsia" w:ascii="宋体" w:hAnsi="宋体" w:cs="宋体"/>
                <w:b w:val="0"/>
                <w:bCs w:val="0"/>
                <w:color w:val="2F5597" w:themeColor="accent1" w:themeShade="BF"/>
                <w:kern w:val="0"/>
                <w:sz w:val="24"/>
                <w:szCs w:val="24"/>
                <w:shd w:val="clear" w:color="auto" w:fill="FFFFFF"/>
                <w:lang w:bidi="ar"/>
              </w:rPr>
              <w:t>（深*宽*高）</w:t>
            </w:r>
          </w:p>
        </w:tc>
        <w:tc>
          <w:tcPr>
            <w:tcW w:w="45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Style w:val="15"/>
                <w:rFonts w:hint="eastAsia" w:ascii="宋体" w:hAnsi="宋体" w:eastAsia="宋体" w:cs="宋体"/>
                <w:b w:val="0"/>
                <w:bCs w:val="0"/>
                <w:color w:val="2F5597" w:themeColor="accent1" w:themeShade="BF"/>
                <w:kern w:val="0"/>
                <w:sz w:val="24"/>
                <w:szCs w:val="24"/>
                <w:shd w:val="clear" w:color="auto" w:fill="FFFFFF"/>
                <w:lang w:bidi="ar"/>
              </w:rPr>
              <w:t>主机+换能器</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410*225*290</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隔音箱</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290*280*490</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914" w:hRule="exact"/>
          <w:jc w:val="center"/>
        </w:trPr>
        <w:tc>
          <w:tcPr>
            <w:tcW w:w="3922" w:type="dxa"/>
            <w:tcBorders>
              <w:tl2br w:val="nil"/>
              <w:tr2bl w:val="nil"/>
            </w:tcBorders>
            <w:vAlign w:val="center"/>
          </w:tcPr>
          <w:p>
            <w:pPr>
              <w:widowControl/>
              <w:shd w:val="clear" w:color="auto" w:fill="FFFFFF"/>
              <w:jc w:val="center"/>
              <w:textAlignment w:val="center"/>
              <w:rPr>
                <w:rFonts w:hint="eastAsia" w:ascii="宋体" w:hAnsi="宋体" w:cs="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包装尺寸</w:t>
            </w:r>
            <w:r>
              <w:rPr>
                <w:rStyle w:val="15"/>
                <w:rFonts w:hint="eastAsia" w:ascii="宋体" w:hAnsi="宋体" w:cs="宋体"/>
                <w:b w:val="0"/>
                <w:bCs w:val="0"/>
                <w:color w:val="2F5597" w:themeColor="accent1" w:themeShade="BF"/>
                <w:kern w:val="0"/>
                <w:sz w:val="24"/>
                <w:szCs w:val="24"/>
                <w:shd w:val="clear" w:color="auto" w:fill="FFFFFF"/>
                <w:lang w:bidi="ar"/>
              </w:rPr>
              <w:t>（深*宽*高）</w:t>
            </w:r>
          </w:p>
        </w:tc>
        <w:tc>
          <w:tcPr>
            <w:tcW w:w="4522" w:type="dxa"/>
            <w:tcBorders>
              <w:tl2br w:val="nil"/>
              <w:tr2bl w:val="nil"/>
            </w:tcBorders>
            <w:vAlign w:val="center"/>
          </w:tcPr>
          <w:p>
            <w:pPr>
              <w:widowControl/>
              <w:shd w:val="clear" w:color="auto" w:fill="FFFFFF"/>
              <w:jc w:val="center"/>
              <w:textAlignment w:val="center"/>
              <w:rPr>
                <w:rFonts w:hint="eastAsia" w:ascii="宋体" w:hAnsi="宋体" w:cs="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主机+换能器 470*305*430</w:t>
            </w:r>
            <w:r>
              <w:rPr>
                <w:rStyle w:val="15"/>
                <w:rFonts w:hint="eastAsia" w:ascii="宋体" w:hAnsi="宋体" w:cs="宋体"/>
                <w:b w:val="0"/>
                <w:bCs w:val="0"/>
                <w:color w:val="2F5597" w:themeColor="accent1" w:themeShade="BF"/>
                <w:kern w:val="0"/>
                <w:sz w:val="24"/>
                <w:szCs w:val="24"/>
                <w:shd w:val="clear" w:color="auto" w:fill="FFFFFF"/>
                <w:lang w:bidi="ar"/>
              </w:rPr>
              <w:t>（mm）</w:t>
            </w:r>
            <w:r>
              <w:rPr>
                <w:rStyle w:val="15"/>
                <w:rFonts w:hint="eastAsia" w:ascii="宋体" w:hAnsi="宋体" w:cs="宋体"/>
                <w:b w:val="0"/>
                <w:bCs w:val="0"/>
                <w:color w:val="2F5597" w:themeColor="accent1" w:themeShade="BF"/>
                <w:kern w:val="0"/>
                <w:sz w:val="24"/>
                <w:szCs w:val="24"/>
                <w:shd w:val="clear" w:color="auto" w:fill="FFFFFF"/>
                <w:lang w:val="en-US" w:eastAsia="zh-CN" w:bidi="ar"/>
              </w:rPr>
              <w:t>， 隔音箱 350*350*550</w:t>
            </w:r>
            <w:r>
              <w:rPr>
                <w:rStyle w:val="15"/>
                <w:rFonts w:hint="eastAsia" w:ascii="宋体" w:hAnsi="宋体" w:cs="宋体"/>
                <w:b w:val="0"/>
                <w:bCs w:val="0"/>
                <w:color w:val="2F5597" w:themeColor="accent1" w:themeShade="BF"/>
                <w:kern w:val="0"/>
                <w:sz w:val="24"/>
                <w:szCs w:val="24"/>
                <w:shd w:val="clear" w:color="auto" w:fill="FFFFFF"/>
                <w:lang w:bidi="ar"/>
              </w:rPr>
              <w:t>（mm）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hint="eastAsia" w:ascii="宋体" w:hAnsi="宋体" w:cs="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净重</w:t>
            </w:r>
          </w:p>
        </w:tc>
        <w:tc>
          <w:tcPr>
            <w:tcW w:w="4522" w:type="dxa"/>
            <w:tcBorders>
              <w:tl2br w:val="nil"/>
              <w:tr2bl w:val="nil"/>
            </w:tcBorders>
            <w:vAlign w:val="center"/>
          </w:tcPr>
          <w:p>
            <w:pPr>
              <w:widowControl/>
              <w:shd w:val="clear" w:color="auto" w:fill="FFFFFF"/>
              <w:jc w:val="center"/>
              <w:textAlignment w:val="center"/>
              <w:rPr>
                <w:rFonts w:hint="eastAsia" w:ascii="宋体" w:hAnsi="宋体" w:cs="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20kg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hint="eastAsia" w:ascii="宋体" w:hAnsi="宋体" w:cs="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毛重</w:t>
            </w:r>
          </w:p>
        </w:tc>
        <w:tc>
          <w:tcPr>
            <w:tcW w:w="4522" w:type="dxa"/>
            <w:tcBorders>
              <w:tl2br w:val="nil"/>
              <w:tr2bl w:val="nil"/>
            </w:tcBorders>
            <w:vAlign w:val="center"/>
          </w:tcPr>
          <w:p>
            <w:pPr>
              <w:widowControl/>
              <w:shd w:val="clear" w:color="auto" w:fill="FFFFFF"/>
              <w:jc w:val="center"/>
              <w:textAlignment w:val="center"/>
              <w:rPr>
                <w:rFonts w:hint="eastAsia" w:ascii="宋体" w:hAnsi="宋体" w:cs="宋体"/>
                <w:color w:val="2F5597" w:themeColor="accent1" w:themeShade="BF"/>
                <w:sz w:val="24"/>
                <w:szCs w:val="24"/>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26kg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控制方式</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单片机+TFT触控</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可选配功能</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电脑通讯+数据打印+隔音箱照明或灭菌</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语音报警和提示功能</w:t>
            </w:r>
          </w:p>
        </w:tc>
        <w:tc>
          <w:tcPr>
            <w:tcW w:w="4522" w:type="dxa"/>
            <w:tcBorders>
              <w:tl2br w:val="nil"/>
              <w:tr2bl w:val="nil"/>
            </w:tcBorders>
            <w:vAlign w:val="center"/>
          </w:tcPr>
          <w:p>
            <w:pPr>
              <w:widowControl/>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有</w:t>
            </w:r>
          </w:p>
        </w:tc>
      </w:tr>
    </w:tbl>
    <w:p>
      <w:pPr>
        <w:pStyle w:val="10"/>
        <w:numPr>
          <w:ilvl w:val="0"/>
          <w:numId w:val="0"/>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4、</w:t>
      </w: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可选配变幅杆</w:t>
      </w:r>
    </w:p>
    <w:p>
      <w:pPr>
        <w:pStyle w:val="10"/>
        <w:spacing w:before="0" w:beforeAutospacing="0" w:after="0" w:afterAutospacing="0" w:line="360" w:lineRule="auto"/>
        <w:ind w:firstLine="1200" w:firstLineChars="5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371475" cy="10953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1"/>
                    <a:stretch>
                      <a:fillRect/>
                    </a:stretch>
                  </pic:blipFill>
                  <pic:spPr>
                    <a:xfrm>
                      <a:off x="0" y="0"/>
                      <a:ext cx="371475" cy="1095375"/>
                    </a:xfrm>
                    <a:prstGeom prst="rect">
                      <a:avLst/>
                    </a:prstGeom>
                  </pic:spPr>
                </pic:pic>
              </a:graphicData>
            </a:graphic>
          </wp:inline>
        </w:drawing>
      </w:r>
      <w:r>
        <w:rPr>
          <w:rFonts w:hint="eastAsia"/>
        </w:rPr>
        <w:t xml:space="preserve">    </w:t>
      </w:r>
      <w:r>
        <w:drawing>
          <wp:inline distT="0" distB="0" distL="0" distR="0">
            <wp:extent cx="323850" cy="10858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2"/>
                    <a:stretch>
                      <a:fillRect/>
                    </a:stretch>
                  </pic:blipFill>
                  <pic:spPr>
                    <a:xfrm>
                      <a:off x="0" y="0"/>
                      <a:ext cx="323850" cy="1085850"/>
                    </a:xfrm>
                    <a:prstGeom prst="rect">
                      <a:avLst/>
                    </a:prstGeom>
                  </pic:spPr>
                </pic:pic>
              </a:graphicData>
            </a:graphic>
          </wp:inline>
        </w:drawing>
      </w:r>
      <w:r>
        <w:rPr>
          <w:rFonts w:hint="eastAsia"/>
        </w:rPr>
        <w:t xml:space="preserve">    </w:t>
      </w:r>
      <w:r>
        <w:drawing>
          <wp:inline distT="0" distB="0" distL="0" distR="0">
            <wp:extent cx="361950" cy="1066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3"/>
                    <a:stretch>
                      <a:fillRect/>
                    </a:stretch>
                  </pic:blipFill>
                  <pic:spPr>
                    <a:xfrm>
                      <a:off x="0" y="0"/>
                      <a:ext cx="361950" cy="1066800"/>
                    </a:xfrm>
                    <a:prstGeom prst="rect">
                      <a:avLst/>
                    </a:prstGeom>
                  </pic:spPr>
                </pic:pic>
              </a:graphicData>
            </a:graphic>
          </wp:inline>
        </w:drawing>
      </w:r>
      <w:r>
        <w:rPr>
          <w:rFonts w:hint="eastAsia"/>
        </w:rPr>
        <w:t xml:space="preserve">    </w:t>
      </w:r>
      <w:r>
        <w:drawing>
          <wp:inline distT="0" distB="0" distL="0" distR="0">
            <wp:extent cx="333375" cy="10763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4"/>
                    <a:stretch>
                      <a:fillRect/>
                    </a:stretch>
                  </pic:blipFill>
                  <pic:spPr>
                    <a:xfrm>
                      <a:off x="0" y="0"/>
                      <a:ext cx="333375" cy="1076325"/>
                    </a:xfrm>
                    <a:prstGeom prst="rect">
                      <a:avLst/>
                    </a:prstGeom>
                  </pic:spPr>
                </pic:pic>
              </a:graphicData>
            </a:graphic>
          </wp:inline>
        </w:drawing>
      </w:r>
      <w:r>
        <w:rPr>
          <w:rFonts w:hint="eastAsia"/>
        </w:rPr>
        <w:t xml:space="preserve">    </w:t>
      </w:r>
      <w:r>
        <w:drawing>
          <wp:inline distT="0" distB="0" distL="0" distR="0">
            <wp:extent cx="285750" cy="11049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5"/>
                    <a:stretch>
                      <a:fillRect/>
                    </a:stretch>
                  </pic:blipFill>
                  <pic:spPr>
                    <a:xfrm>
                      <a:off x="0" y="0"/>
                      <a:ext cx="285750" cy="1104900"/>
                    </a:xfrm>
                    <a:prstGeom prst="rect">
                      <a:avLst/>
                    </a:prstGeom>
                  </pic:spPr>
                </pic:pic>
              </a:graphicData>
            </a:graphic>
          </wp:inline>
        </w:drawing>
      </w:r>
      <w:r>
        <w:rPr>
          <w:rFonts w:hint="eastAsia"/>
        </w:rPr>
        <w:t xml:space="preserve">                     </w:t>
      </w:r>
    </w:p>
    <w:tbl>
      <w:tblPr>
        <w:tblStyle w:val="12"/>
        <w:tblW w:w="8181"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①</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2</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0.2-5</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1-35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②</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3</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3-10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1-45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④</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1-70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⑤</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8</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20-200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1-85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⑥</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30-300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1-90</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5、装箱清单</w:t>
      </w:r>
    </w:p>
    <w:tbl>
      <w:tblPr>
        <w:tblStyle w:val="12"/>
        <w:tblW w:w="7596"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5019"/>
        <w:gridCol w:w="257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名称</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超声波发生器</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振动系统（换能器组件+6MM）</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隔音箱（另外包装）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升降台（在隔音箱内）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电源线</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备用保险丝（电源线袋内）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使用说明书</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保修卡(含合格证)</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温度探头（电源线袋内）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bl>
    <w:p>
      <w:pPr>
        <w:pStyle w:val="10"/>
        <w:shd w:val="clear" w:color="auto" w:fill="FFFFFF"/>
        <w:spacing w:before="0" w:beforeAutospacing="0" w:after="0" w:afterAutospacing="0" w:line="645" w:lineRule="atLeast"/>
        <w:rPr>
          <w:color w:val="2F5597" w:themeColor="accent1" w:themeShade="BF"/>
          <w:kern w:val="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B09E7"/>
    <w:multiLevelType w:val="singleLevel"/>
    <w:tmpl w:val="92CB09E7"/>
    <w:lvl w:ilvl="0" w:tentative="0">
      <w:start w:val="3"/>
      <w:numFmt w:val="decimal"/>
      <w:suff w:val="nothing"/>
      <w:lvlText w:val="%1、"/>
      <w:lvlJc w:val="left"/>
    </w:lvl>
  </w:abstractNum>
  <w:abstractNum w:abstractNumId="1">
    <w:nsid w:val="235109FF"/>
    <w:multiLevelType w:val="multilevel"/>
    <w:tmpl w:val="235109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0A30B6"/>
    <w:rsid w:val="00000422"/>
    <w:rsid w:val="0002414F"/>
    <w:rsid w:val="00091A92"/>
    <w:rsid w:val="000A30B6"/>
    <w:rsid w:val="000F0EE7"/>
    <w:rsid w:val="001C171E"/>
    <w:rsid w:val="001C2F0D"/>
    <w:rsid w:val="0020067A"/>
    <w:rsid w:val="00223C31"/>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349B"/>
    <w:rsid w:val="007A51F4"/>
    <w:rsid w:val="00854961"/>
    <w:rsid w:val="008705B6"/>
    <w:rsid w:val="008B2ECB"/>
    <w:rsid w:val="008D3CE0"/>
    <w:rsid w:val="008D6925"/>
    <w:rsid w:val="00914171"/>
    <w:rsid w:val="00955DE4"/>
    <w:rsid w:val="0098299C"/>
    <w:rsid w:val="00990FAD"/>
    <w:rsid w:val="009E1FC7"/>
    <w:rsid w:val="009E7CF6"/>
    <w:rsid w:val="00A4672B"/>
    <w:rsid w:val="00A94E0D"/>
    <w:rsid w:val="00AA4A1B"/>
    <w:rsid w:val="00AA5CBF"/>
    <w:rsid w:val="00B56FC3"/>
    <w:rsid w:val="00B61697"/>
    <w:rsid w:val="00B839ED"/>
    <w:rsid w:val="00B91ACC"/>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D7D04"/>
    <w:rsid w:val="00FE197F"/>
    <w:rsid w:val="017212D3"/>
    <w:rsid w:val="01912F72"/>
    <w:rsid w:val="02AA71DB"/>
    <w:rsid w:val="02D933F4"/>
    <w:rsid w:val="02F87F3E"/>
    <w:rsid w:val="03F258F4"/>
    <w:rsid w:val="04E918A9"/>
    <w:rsid w:val="04EE7F1F"/>
    <w:rsid w:val="0692734F"/>
    <w:rsid w:val="07553E41"/>
    <w:rsid w:val="091F1204"/>
    <w:rsid w:val="0A184A29"/>
    <w:rsid w:val="0A366F57"/>
    <w:rsid w:val="0A965B96"/>
    <w:rsid w:val="0FA96F3A"/>
    <w:rsid w:val="10C02CE0"/>
    <w:rsid w:val="10E60B82"/>
    <w:rsid w:val="11385EB2"/>
    <w:rsid w:val="117D1E52"/>
    <w:rsid w:val="12F323D9"/>
    <w:rsid w:val="13377D20"/>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0662963"/>
    <w:rsid w:val="2159429D"/>
    <w:rsid w:val="216A23E2"/>
    <w:rsid w:val="22E601DB"/>
    <w:rsid w:val="23243285"/>
    <w:rsid w:val="236206CF"/>
    <w:rsid w:val="241D3C4F"/>
    <w:rsid w:val="246A0583"/>
    <w:rsid w:val="24AE6CFC"/>
    <w:rsid w:val="27D041F4"/>
    <w:rsid w:val="295A600F"/>
    <w:rsid w:val="29611070"/>
    <w:rsid w:val="2A602115"/>
    <w:rsid w:val="2A847618"/>
    <w:rsid w:val="2AC31D90"/>
    <w:rsid w:val="2BE36FED"/>
    <w:rsid w:val="2C2B4AD0"/>
    <w:rsid w:val="2C936415"/>
    <w:rsid w:val="2CBC35B2"/>
    <w:rsid w:val="2D270418"/>
    <w:rsid w:val="2D9E504D"/>
    <w:rsid w:val="2DBB4423"/>
    <w:rsid w:val="2E5E5B1C"/>
    <w:rsid w:val="30667F5E"/>
    <w:rsid w:val="32494755"/>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1557DAB"/>
    <w:rsid w:val="43EA5F2F"/>
    <w:rsid w:val="442711AA"/>
    <w:rsid w:val="46401D89"/>
    <w:rsid w:val="495341C2"/>
    <w:rsid w:val="498B526A"/>
    <w:rsid w:val="4A527F2C"/>
    <w:rsid w:val="4AA4627F"/>
    <w:rsid w:val="4ADC76DB"/>
    <w:rsid w:val="4CA81950"/>
    <w:rsid w:val="4D4E77F2"/>
    <w:rsid w:val="4E1721DC"/>
    <w:rsid w:val="4E931B10"/>
    <w:rsid w:val="4FD73045"/>
    <w:rsid w:val="51C771E3"/>
    <w:rsid w:val="51F9487C"/>
    <w:rsid w:val="52EE746C"/>
    <w:rsid w:val="542D2AD7"/>
    <w:rsid w:val="5452446D"/>
    <w:rsid w:val="554C5F8B"/>
    <w:rsid w:val="563C7D3B"/>
    <w:rsid w:val="567A4548"/>
    <w:rsid w:val="576F688D"/>
    <w:rsid w:val="57A64363"/>
    <w:rsid w:val="5826783E"/>
    <w:rsid w:val="58926505"/>
    <w:rsid w:val="58C6092D"/>
    <w:rsid w:val="58F34817"/>
    <w:rsid w:val="591C6583"/>
    <w:rsid w:val="594D1214"/>
    <w:rsid w:val="59AB3574"/>
    <w:rsid w:val="5BDA755D"/>
    <w:rsid w:val="5DDC6E97"/>
    <w:rsid w:val="5F7F1C98"/>
    <w:rsid w:val="607225C9"/>
    <w:rsid w:val="608B6872"/>
    <w:rsid w:val="61FA2450"/>
    <w:rsid w:val="624F31B6"/>
    <w:rsid w:val="626F460D"/>
    <w:rsid w:val="62737F03"/>
    <w:rsid w:val="62BD7680"/>
    <w:rsid w:val="63B80222"/>
    <w:rsid w:val="64BB3B0A"/>
    <w:rsid w:val="65173864"/>
    <w:rsid w:val="6579341F"/>
    <w:rsid w:val="66B81422"/>
    <w:rsid w:val="67074C35"/>
    <w:rsid w:val="67B86FD5"/>
    <w:rsid w:val="68CC736B"/>
    <w:rsid w:val="69A05A18"/>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0B2E03"/>
    <w:rsid w:val="77A26415"/>
    <w:rsid w:val="77C15694"/>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6FA78-5305-4CCE-B76B-54E4ACB45383}">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740</Words>
  <Characters>905</Characters>
  <Lines>8</Lines>
  <Paragraphs>2</Paragraphs>
  <TotalTime>0</TotalTime>
  <ScaleCrop>false</ScaleCrop>
  <LinksUpToDate>false</LinksUpToDate>
  <CharactersWithSpaces>943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2024-02-22T08:46:21Z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CBF0004BFB0F4EF0875FB1107F0FC8D1_12</vt:lpwstr>
  </property>
</Properties>
</file>