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161"/>
        </w:tabs>
        <w:jc w:val="center"/>
        <w:rPr>
          <w:sz w:val="30"/>
        </w:rPr>
      </w:pPr>
      <w:r>
        <w:rPr>
          <w:sz w:val="30"/>
        </w:rPr>
        <w:drawing>
          <wp:inline distT="0" distB="0" distL="114300" distR="114300">
            <wp:extent cx="4970780" cy="3292475"/>
            <wp:effectExtent l="0" t="0" r="0" b="2540"/>
            <wp:docPr id="2" name="图片 2" descr="BP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P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161"/>
        </w:tabs>
        <w:rPr>
          <w:rFonts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-27305</wp:posOffset>
                </wp:positionH>
                <wp:positionV relativeFrom="paragraph">
                  <wp:posOffset>909320</wp:posOffset>
                </wp:positionV>
                <wp:extent cx="5272405" cy="381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240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.15pt;margin-top:71.6pt;height:0.3pt;width:415.15pt;z-index:-251655168;mso-width-relative:page;mso-height-relative:page;" filled="f" stroked="t" coordsize="21600,21600" o:gfxdata="UEsDBAoAAAAAAIdO4kAAAAAAAAAAAAAAAAAEAAAAZHJzL1BLAwQUAAAACACHTuJAnS0EWNYAAAAK&#10;AQAADwAAAGRycy9kb3ducmV2LnhtbE2PTUvDQBCG74L/YRnBW7tpWmqI2RQUBPVmKuhxmkyzodnZ&#10;NLv9+veOXuxx3nl4P4rV2fXqSGPoPBuYTRNQxLVvOm4NfK5fJhmoEJEb7D2TgQsFWJW3NwXmjT/x&#10;Bx2r2Cox4ZCjARvjkGsdaksOw9QPxPLb+tFhlHNsdTPiScxdr9MkWWqHHUuCxYGeLdW76uAMfO/a&#10;L49r+9Dtq6ft+9sF61faG3N/N0seQUU6x38YfutLdSil08YfuAmqNzBZzIUUfTFPQQmQpUsZt/lT&#10;MtBloa8nlD9QSwMEFAAAAAgAh07iQGm1HRHuAQAAtQMAAA4AAABkcnMvZTJvRG9jLnhtbK1TzY7T&#10;MBC+I/EOlu80aWnZNmq6h1bLBUEl4AFcx04s+U8eb9O+BC+AxA1OHLnzNiyPwdgJXVgueyAHZzye&#10;+cbfN+P19clochQBlLM1nU5KSoTlrlG2ren7dzfPlpRAZLZh2llR07MAer15+mTd+0rMXOd0IwJB&#10;EAtV72vaxeirogDeCcNg4ryweChdMCziNrRFE1iP6EYXs7J8UfQuND44LgDQuxsO6YgYHgPopFRc&#10;7By/NcLGATUIzSJSgk55oJt8WykFj2+kBBGJrikyjXnFImgf0lps1qxqA/Od4uMV2GOu8ICTYcpi&#10;0QvUjkVGboP6B8ooHhw4GSfcmWIgkhVBFtPygTZvO+ZF5oJSg7+IDv8Plr8+7gNRTU1XlFhmsOF3&#10;H7/9+PD55/dPuN59/UJWSaTeQ4WxW7sP4w78PiTGJxlM+iMXcsrCni/CilMkHJ2L2dVsXi4o4Xj2&#10;fDnNuhf3uT5AfCmcIcmoqVY20WYVO76CiPUw9HdIclt3o7TOrdOW9DjFq3KBHeUM51HiHKBpPHIC&#10;21LCdIuDzmPIkOC0alJ6AoLQHrY6kCPD8ZjPr2bbeSKL5f4KS7V3DLohLh8Ng2NUxLeglanpskzf&#10;mK0tgiTJBpGSdXDNOWuX/djNXGacvDQuf+5z9v1r2/w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nS0EWNYAAAAKAQAADwAAAAAAAAABACAAAAAiAAAAZHJzL2Rvd25yZXYueG1sUEsBAhQAFAAAAAgA&#10;h07iQGm1HRHuAQAAtQMAAA4AAAAAAAAAAQAgAAAAJQEAAGRycy9lMm9Eb2MueG1sUEsFBgAAAAAG&#10;AAYAWQEAAIUFAAAAAA==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1286510</wp:posOffset>
                </wp:positionH>
                <wp:positionV relativeFrom="paragraph">
                  <wp:posOffset>72390</wp:posOffset>
                </wp:positionV>
                <wp:extent cx="1828800" cy="1828800"/>
                <wp:effectExtent l="0" t="0" r="0" b="1270"/>
                <wp:wrapTopAndBottom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left" w:pos="7161"/>
                              </w:tabs>
                              <w:jc w:val="center"/>
                              <w:rPr>
                                <w:rFonts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HR-1500BPF升降平台中试分散机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1.3pt;margin-top:5.7pt;height:144pt;width:144pt;mso-wrap-distance-bottom:0pt;mso-wrap-distance-top:0pt;mso-wrap-style:none;z-index:251662336;mso-width-relative:page;mso-height-relative:page;" filled="f" stroked="f" coordsize="21600,21600" o:gfxdata="UEsDBAoAAAAAAIdO4kAAAAAAAAAAAAAAAAAEAAAAZHJzL1BLAwQUAAAACACHTuJAjGET69cAAAAK&#10;AQAADwAAAGRycy9kb3ducmV2LnhtbE2PwU6EMBCG7ya+QzMm3twWJBtByh42cS/Gg6vRa6GzQKBT&#10;Qrss+vSOJz3OfH/++abcrW4UC86h96Qh2SgQSI23PbUa3t+e7h5AhGjImtETavjCALvq+qo0hfUX&#10;esXlGFvBJRQKo6GLcSqkDE2HzoSNn5CYnfzsTORxbqWdzYXL3ShTpbbSmZ74Qmcm3HfYDMez0/Bi&#10;Pg5xWYfmMEwn++mmen///az17U2iHkFEXONfGH71WR0qdqr9mWwQo4ZUpVuOMkgyEBzIcsWLmkme&#10;ZyCrUv5/ofoBUEsDBBQAAAAIAIdO4kAifS+2Ng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R0RIlm&#10;CgU//Ph++Pn78OsbGUV5GusniFpZxIX2nWnRNKdzj8PIui2dil/wIfBD3P1ZXNEGwuOl8XA87sPF&#10;4TttgJ89XrfOh/fCKBKNnDpUL4nKdnc+dKGnkJhNm2UtZaqg1KTJ6fXrq366cPYAXGrkiCS6x0Yr&#10;tOv2yGxtij2IOdN1hrd8WSP5HfPhgTm0Ah6MYQn3WEppkMQcLUoq477+6zzGo0LwUtKgtXKqMUmU&#10;yA8alXs7GI0AGtJmdPVmiI279KwvPXqrbg16d4ChtDyZMT7Ik1k6o75gouYxJ1xMc2TOaTiZt6Fr&#10;d0wkF/N5CkLvWRbu9MryCB3F9Ha+DRA06RxF6pQ5aofuS5U6Tkps78t9inr8O8z+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IxhE+vXAAAACgEAAA8AAAAAAAAAAQAgAAAAIgAAAGRycy9kb3ducmV2&#10;LnhtbFBLAQIUABQAAAAIAIdO4kAifS+2NgIAAGUEAAAOAAAAAAAAAAEAIAAAACYBAABkcnMvZTJv&#10;RG9jLnhtbFBLBQYAAAAABgAGAFkBAADO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tabs>
                          <w:tab w:val="left" w:pos="7161"/>
                        </w:tabs>
                        <w:jc w:val="center"/>
                        <w:rPr>
                          <w:rFonts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HR-1500BPF升降平台中试分散机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30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283845</wp:posOffset>
                </wp:positionV>
                <wp:extent cx="1792605" cy="62357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2605" cy="623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6.25pt;margin-top:22.35pt;height:49.1pt;width:141.15pt;z-index:-251657216;mso-width-relative:page;mso-height-relative:page;" filled="f" stroked="f" coordsize="21600,21600" o:gfxdata="UEsDBAoAAAAAAIdO4kAAAAAAAAAAAAAAAAAEAAAAZHJzL1BLAwQUAAAACACHTuJAZzBocNsAAAAK&#10;AQAADwAAAGRycy9kb3ducmV2LnhtbE2Py07DMBBF90j8gzVI7KgTk0Ab4lQoUoWE6KKlm+4msZtE&#10;+BFi9wFfz7CC5WiO7j23XF6sYSc9hcE7CeksAaZd69XgOgm799XdHFiI6BQa77SELx1gWV1flVgo&#10;f3YbfdrGjlGICwVK6GMcC85D22uLYeZH7eh38JPFSOfUcTXhmcKt4SJJHrjFwVFDj6Oue91+bI9W&#10;wmu9WuOmEXb+beqXt8Pz+Lnb51Le3qTJE7CoL/EPhl99UoeKnBp/dCowI0Hci5xQCVn2CIyAPM1o&#10;S0NkJhbAq5L/n1D9AFBLAwQUAAAACACHTuJAIuqeMToCAABmBAAADgAAAGRycy9lMm9Eb2MueG1s&#10;rVTNjtMwEL4j8Q6W7zT9L1s1XZWtipAqdqWCOLuO00SyPcZ2m5QHgDfYExfuPFefg7GTdquFwx64&#10;OGPP7/fNTGa3tZLkIKwrQae01+lSIjSHrNS7lH7+tHrzlhLnmc6YBC1SehSO3s5fv5pVZir6UIDM&#10;hCUYRLtpZVJaeG+mSeJ4IRRzHTBCozIHq5jHq90lmWUVRlcy6Xe746QCmxkLXDiHr8tGSduI9iUB&#10;Ic9LLpbA90po30S1QjKPkFxRGkfnsdo8F9zf57kTnsiUIlIfT0yC8jacyXzGpjvLTFHytgT2khKe&#10;YVKs1Jj0EmrJPCN7W/4VSpXcgoPcdziopAESGUEUve4zbjYFMyJiQaqduZDu/l9Y/vHwYEmZpXRA&#10;iWYKG356/HH6+fv06zsZBHoq46ZotTFo5+t3UOPQnN8dPgbUdW5V+CIegnok93ghV9Se8OA0uemP&#10;uyNKOOrG/cFoEtlPnryNdf69AEWCkFKLzYucssPaeawETc8mIZmGVSllbKDUpMKgg1E3Olw06CE1&#10;OgYMTa1B8vW2boFtITsiLgvNYDjDVyUmXzPnH5jFSUAouCv+Ho9cAiaBVqKkAPvtX+/BHhuEWkoq&#10;nKyUuq97ZgUl8oPG1t30hsMwivEyHE36eLHXmu21Ru/VHeDw9nArDY9isPfyLOYW1BdcqUXIiiqm&#10;OeZOqT+Ld76Zd1xJLhaLaITDZ5hf643hIXRD52LvIS8j04GmhpuWPRy/2IB2VcJ8X9+j1dPvYf4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ZzBocNsAAAAKAQAADwAAAAAAAAABACAAAAAiAAAAZHJz&#10;L2Rvd25yZXYueG1sUEsBAhQAFAAAAAgAh07iQCLqnjE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1、产品</w:t>
      </w:r>
      <w:r>
        <w:rPr>
          <w:rFonts w:hint="eastAsia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应用</w:t>
      </w:r>
    </w:p>
    <w:p>
      <w:pPr>
        <w:adjustRightInd w:val="0"/>
        <w:spacing w:line="360" w:lineRule="auto"/>
        <w:ind w:firstLine="480" w:firstLineChars="200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集灵巧、方便于一身。选用变频电机，运行更稳定，噪音小。轻松满足多种高要求分散、搅拌的实验要求。</w:t>
      </w:r>
    </w:p>
    <w:p>
      <w:pPr>
        <w:adjustRightInd w:val="0"/>
        <w:spacing w:line="360" w:lineRule="auto"/>
        <w:ind w:firstLine="480" w:firstLineChars="200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 </w:t>
      </w:r>
    </w:p>
    <w:p>
      <w:pPr>
        <w:adjustRightInd w:val="0"/>
        <w:spacing w:line="360" w:lineRule="auto"/>
        <w:rPr>
          <w:rFonts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375285</wp:posOffset>
                </wp:positionV>
                <wp:extent cx="5291455" cy="381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145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.6pt;margin-top:29.55pt;height:0.3pt;width:416.65pt;z-index:-251656192;mso-width-relative:page;mso-height-relative:page;" filled="f" stroked="t" coordsize="21600,21600" o:gfxdata="UEsDBAoAAAAAAIdO4kAAAAAAAAAAAAAAAAAEAAAAZHJzL1BLAwQUAAAACACHTuJAGVKiStYAAAAI&#10;AQAADwAAAGRycy9kb3ducmV2LnhtbE2PzU7DMBCE70i8g7VI3Fo7DSQlxKn4EQ9Ay4WbG2+TiHgd&#10;xW6avD3bE9x2d0az35S72fViwjF0njQkawUCqfa2o0bD1+FjtQURoiFrek+oYcEAu+r2pjSF9Rf6&#10;xGkfG8EhFAqjoY1xKKQMdYvOhLUfkFg7+dGZyOvYSDuaC4e7Xm6UyqQzHfGH1gz41mL9sz87DU02&#10;yffvJXtZ0jynh6ab8/n0qvX9XaKeQUSc458ZrviMDhUzHf2ZbBC9hlW6YaeGx6cEBOvbVPFwvB5y&#10;kFUp/xeofgFQSwMEFAAAAAgAh07iQJAV6TL2AQAAvwMAAA4AAABkcnMvZTJvRG9jLnhtbK1TzY7T&#10;MBC+I/EOlu80aWlpN2q6h1bLBUElfu6uYyeW/CePt2lfghdA4gYnjtx5G5bHYOyEAstlD+RgjWfG&#10;38z3zWR9fTKaHEUA5WxNp5OSEmG5a5Rta/r2zc2TFSUQmW2YdlbU9CyAXm8eP1r3vhIz1zndiEAQ&#10;xELV+5p2MfqqKIB3wjCYOC8sBqULhkW8hrZoAusR3ehiVpbPit6FxgfHBQB6d0OQjojhIYBOSsXF&#10;zvFbI2wcUIPQLCIl6JQHusndSil4fCUliEh0TZFpzCcWQfuQzmKzZlUbmO8UH1tgD2nhHifDlMWi&#10;F6gdi4zcBvUPlFE8OHAyTrgzxUAkK4IspuU9bV53zIvMBaUGfxEd/h8sf3ncB6Kami4psczgwO8+&#10;fP3+/tOPbx/xvPvymSyTSL2HCnO3dh/GG/h9SIxPMhgitfLvcJuyBsiKnLLE54vE4hQJR+didjWd&#10;LxaUcIw9XU3zBIoBJaH5APG5cIYko6Za2SQAq9jxBUSsjKm/UpLbuhuldR6itqTHDq7KBc6WM9xM&#10;iRuBpvHIDmxLCdMtrjyPIUOC06pJzxMQhPaw1YEcGS7KfL6cbeeJNpb7Ky3V3jHohrwcGlbIqIh/&#10;hVampqsyfeNrbREkiTfIlayDa85ZxezHueYy4w6mxfnznl///u82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ZUqJK1gAAAAgBAAAPAAAAAAAAAAEAIAAAACIAAABkcnMvZG93bnJldi54bWxQSwEC&#10;FAAUAAAACACHTuJAkBXpMvYBAAC/AwAADgAAAAAAAAABACAAAAAlAQAAZHJzL2Uyb0RvYy54bWxQ&#10;SwUGAAAAAAYABgBZAQAAjQ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2、产品特点</w:t>
      </w:r>
    </w:p>
    <w:p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  选用高品质电动升降平台，运行更稳定，更可靠耐用。</w:t>
      </w:r>
    </w:p>
    <w:p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 选用三相异步电机、运行稳定，噪音更小，可长时间运转，设计安全可靠。</w:t>
      </w:r>
    </w:p>
    <w:p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 分散盘采用优质不锈钢制作，耐腐蚀性好。</w:t>
      </w:r>
    </w:p>
    <w:p>
      <w:pPr>
        <w:widowControl/>
        <w:shd w:val="clear" w:color="auto" w:fill="FFFFFF"/>
        <w:spacing w:line="360" w:lineRule="auto"/>
        <w:jc w:val="left"/>
        <w:rPr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 分散盘采用内六角螺丝与分散轴连接，拆装简便灵活。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br w:type="textWrapping"/>
      </w: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 变频器无极调速，无刷电机，免维护，无火花 ,无粉尘，安全性能更高。</w:t>
      </w:r>
    </w:p>
    <w:p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</w:p>
    <w:p>
      <w:pPr>
        <w:pStyle w:val="10"/>
        <w:numPr>
          <w:ilvl w:val="0"/>
          <w:numId w:val="1"/>
        </w:numPr>
        <w:spacing w:before="0" w:beforeAutospacing="0" w:after="0" w:afterAutospacing="0" w:line="360" w:lineRule="auto"/>
        <w:rPr>
          <w:rFonts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技术参数</w:t>
      </w:r>
    </w:p>
    <w:tbl>
      <w:tblPr>
        <w:tblStyle w:val="12"/>
        <w:tblW w:w="8522" w:type="dxa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型号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HR-1500BPF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电机类型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三相异步</w:t>
            </w: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val="en-US" w:eastAsia="zh-CN" w:bidi="ar"/>
              </w:rPr>
              <w:t>电机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支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架类型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升降平台高支架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电压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220V/380V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eastAsia="zh-CN" w:bidi="ar"/>
              </w:rPr>
              <w:t>建议</w:t>
            </w:r>
            <w:r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处理量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val="en-US" w:eastAsia="zh-CN" w:bidi="ar"/>
              </w:rPr>
              <w:t>5</w:t>
            </w: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0L</w:t>
            </w:r>
            <w:r>
              <w:rPr>
                <w:rStyle w:val="15"/>
                <w:rFonts w:hint="eastAsia" w:ascii="宋体" w:hAnsi="宋体" w:cs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(以水为标准)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功率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1500W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转</w:t>
            </w:r>
            <w:r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速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2P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0-</w:t>
            </w: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val="en-US" w:eastAsia="zh-CN" w:bidi="ar"/>
              </w:rPr>
              <w:t>300</w:t>
            </w: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0r/min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粘度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25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000cp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升降方式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电动升降平台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升降行程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4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00mm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底部长宽尺寸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395*420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主轴长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430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主轴直径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2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8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主轴离支架距离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2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0mm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分散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盘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离地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80mm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外形尺寸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750*620*950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包装尺寸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770*640*980mm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毛重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115kg</w:t>
            </w:r>
          </w:p>
        </w:tc>
      </w:tr>
    </w:tbl>
    <w:p>
      <w:pPr>
        <w:pStyle w:val="10"/>
        <w:spacing w:before="0" w:beforeAutospacing="0" w:after="0" w:afterAutospacing="0" w:line="360" w:lineRule="auto"/>
        <w:rPr>
          <w:rFonts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</w:p>
    <w:p>
      <w:pPr>
        <w:pStyle w:val="10"/>
        <w:spacing w:before="0" w:beforeAutospacing="0" w:after="0" w:afterAutospacing="0" w:line="360" w:lineRule="auto"/>
        <w:rPr>
          <w:rFonts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4、配件</w:t>
      </w:r>
    </w:p>
    <w:tbl>
      <w:tblPr>
        <w:tblStyle w:val="12"/>
        <w:tblW w:w="8522" w:type="dxa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vAlign w:val="top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名称</w:t>
            </w:r>
          </w:p>
        </w:tc>
        <w:tc>
          <w:tcPr>
            <w:tcW w:w="4261" w:type="dxa"/>
            <w:vAlign w:val="top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数量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vAlign w:val="top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主机</w:t>
            </w:r>
          </w:p>
        </w:tc>
        <w:tc>
          <w:tcPr>
            <w:tcW w:w="4261" w:type="dxa"/>
            <w:vAlign w:val="top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1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vAlign w:val="top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分散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盘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12CM</w:t>
            </w:r>
          </w:p>
        </w:tc>
        <w:tc>
          <w:tcPr>
            <w:tcW w:w="4261" w:type="dxa"/>
            <w:vAlign w:val="top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1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vAlign w:val="top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合格证</w:t>
            </w:r>
          </w:p>
        </w:tc>
        <w:tc>
          <w:tcPr>
            <w:tcW w:w="4261" w:type="dxa"/>
            <w:vAlign w:val="top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vAlign w:val="top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说明书</w:t>
            </w:r>
          </w:p>
        </w:tc>
        <w:tc>
          <w:tcPr>
            <w:tcW w:w="4261" w:type="dxa"/>
            <w:vAlign w:val="top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</w:t>
            </w:r>
          </w:p>
        </w:tc>
      </w:tr>
    </w:tbl>
    <w:p>
      <w:pPr>
        <w:widowControl/>
        <w:shd w:val="clear" w:color="auto" w:fill="FFFFFF"/>
        <w:spacing w:line="360" w:lineRule="auto"/>
        <w:jc w:val="left"/>
        <w:textAlignment w:val="center"/>
        <w:rPr>
          <w:rFonts w:ascii="宋体" w:hAnsi="宋体" w:cs="宋体"/>
          <w:color w:val="2F5597" w:themeColor="accent1" w:themeShade="BF"/>
          <w:kern w:val="0"/>
          <w:sz w:val="24"/>
          <w:szCs w:val="24"/>
          <w:shd w:val="clear" w:color="auto" w:fill="FFFFFF"/>
          <w:lang w:bidi="ar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0" w:footer="96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keepNext w:val="0"/>
      <w:keepLines w:val="0"/>
      <w:widowControl/>
      <w:shd w:val="clear" w:color="auto" w:fill="FFFFFF"/>
      <w:spacing w:before="120" w:after="120"/>
      <w:rPr>
        <w:rFonts w:ascii="宋体" w:hAnsi="宋体" w:eastAsia="宋体" w:cs="宋体"/>
        <w:color w:val="181717" w:themeColor="background2" w:themeShade="1A"/>
        <w:sz w:val="18"/>
        <w:szCs w:val="18"/>
      </w:rPr>
    </w:pPr>
  </w:p>
  <w:p>
    <w:pPr>
      <w:pStyle w:val="5"/>
      <w:keepNext w:val="0"/>
      <w:keepLines w:val="0"/>
      <w:widowControl/>
      <w:shd w:val="clear" w:color="auto" w:fill="FFFFFF"/>
      <w:spacing w:before="120" w:after="120"/>
      <w:rPr>
        <w:rFonts w:ascii="微软雅黑" w:hAnsi="微软雅黑" w:eastAsia="微软雅黑" w:cs="微软雅黑"/>
        <w:color w:val="959FE7"/>
        <w:sz w:val="18"/>
        <w:szCs w:val="18"/>
      </w:rPr>
    </w:pPr>
  </w:p>
  <w:p>
    <w:pPr>
      <w:pStyle w:val="8"/>
      <w:ind w:firstLine="960" w:firstLineChars="400"/>
      <w:rPr>
        <w:sz w:val="24"/>
        <w:szCs w:val="24"/>
        <w14:textOutline w14:w="12700" w14:cap="flat" w14:cmpd="sng" w14:algn="ctr">
          <w14:solidFill>
            <w14:schemeClr w14:val="accent1"/>
          </w14:solidFill>
          <w14:prstDash w14:val="solid"/>
          <w14:round/>
        </w14:textOutline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line="240" w:lineRule="atLeast"/>
      <w:jc w:val="both"/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</w:pPr>
    <w:r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  <w:drawing>
        <wp:inline distT="0" distB="0" distL="114300" distR="114300">
          <wp:extent cx="824865" cy="824865"/>
          <wp:effectExtent l="0" t="0" r="13335" b="13335"/>
          <wp:docPr id="1" name="图片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4865" cy="824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tabs>
        <w:tab w:val="center" w:pos="4153"/>
        <w:tab w:val="right" w:pos="8306"/>
      </w:tabs>
      <w:jc w:val="center"/>
      <w:rPr>
        <w:b/>
        <w:color w:val="203864" w:themeColor="accent1" w:themeShade="80"/>
        <w:sz w:val="30"/>
        <w:szCs w:val="30"/>
      </w:rPr>
    </w:pPr>
    <w:r>
      <w:rPr>
        <w:rFonts w:hint="eastAsia"/>
        <w:b/>
        <w:color w:val="203864" w:themeColor="accent1" w:themeShade="80"/>
        <w:sz w:val="30"/>
        <w:szCs w:val="30"/>
      </w:rPr>
      <w:t>上海沪析实业有限公司</w:t>
    </w:r>
  </w:p>
  <w:p>
    <w:pPr>
      <w:jc w:val="center"/>
      <w:rPr>
        <w:sz w:val="24"/>
        <w:szCs w:val="24"/>
      </w:rPr>
    </w:pPr>
    <w:r>
      <w:rPr>
        <w:rFonts w:hint="eastAsia"/>
        <w:b/>
        <w:bCs/>
        <w:color w:val="203864" w:themeColor="accent1" w:themeShade="80"/>
        <w:kern w:val="0"/>
      </w:rPr>
      <w:t>Shanghai Huxi Industry Co., Ltd.,</w:t>
    </w:r>
  </w:p>
  <w:p>
    <w:pPr>
      <w:pStyle w:val="9"/>
      <w:jc w:val="both"/>
    </w:pPr>
  </w:p>
  <w:p>
    <w:pPr>
      <w:pStyle w:val="9"/>
    </w:pP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A7F499F"/>
    <w:multiLevelType w:val="singleLevel"/>
    <w:tmpl w:val="EA7F499F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lYzdmZDU4NDA1NmI5ODM1ZDk5MTc4M2VjMzgyYjMifQ=="/>
  </w:docVars>
  <w:rsids>
    <w:rsidRoot w:val="000A30B6"/>
    <w:rsid w:val="00000422"/>
    <w:rsid w:val="00007BE3"/>
    <w:rsid w:val="000119AF"/>
    <w:rsid w:val="0002414F"/>
    <w:rsid w:val="00084F4D"/>
    <w:rsid w:val="00091A92"/>
    <w:rsid w:val="000A30B6"/>
    <w:rsid w:val="000C348E"/>
    <w:rsid w:val="000C75E3"/>
    <w:rsid w:val="000F0EE7"/>
    <w:rsid w:val="001C2F0D"/>
    <w:rsid w:val="0020067A"/>
    <w:rsid w:val="00227827"/>
    <w:rsid w:val="00236DCE"/>
    <w:rsid w:val="00262F28"/>
    <w:rsid w:val="002B6FFF"/>
    <w:rsid w:val="002C777E"/>
    <w:rsid w:val="002F2DF2"/>
    <w:rsid w:val="002F500E"/>
    <w:rsid w:val="002F74BD"/>
    <w:rsid w:val="003144D5"/>
    <w:rsid w:val="00315F3A"/>
    <w:rsid w:val="00322A67"/>
    <w:rsid w:val="0033357C"/>
    <w:rsid w:val="00343CBD"/>
    <w:rsid w:val="00357E38"/>
    <w:rsid w:val="003775A9"/>
    <w:rsid w:val="003D498D"/>
    <w:rsid w:val="00427D6F"/>
    <w:rsid w:val="00496B10"/>
    <w:rsid w:val="004A2EE0"/>
    <w:rsid w:val="004E7E09"/>
    <w:rsid w:val="00535C95"/>
    <w:rsid w:val="0056688B"/>
    <w:rsid w:val="00580C1D"/>
    <w:rsid w:val="00592FED"/>
    <w:rsid w:val="00596893"/>
    <w:rsid w:val="005A5BBC"/>
    <w:rsid w:val="006665FA"/>
    <w:rsid w:val="006871DA"/>
    <w:rsid w:val="0069114D"/>
    <w:rsid w:val="00741072"/>
    <w:rsid w:val="007650E0"/>
    <w:rsid w:val="007A51F4"/>
    <w:rsid w:val="008052D3"/>
    <w:rsid w:val="00854961"/>
    <w:rsid w:val="00863942"/>
    <w:rsid w:val="008B2ECB"/>
    <w:rsid w:val="00947563"/>
    <w:rsid w:val="00955DE4"/>
    <w:rsid w:val="0098299C"/>
    <w:rsid w:val="00990FAD"/>
    <w:rsid w:val="00995F0E"/>
    <w:rsid w:val="009E7CF6"/>
    <w:rsid w:val="00A4672B"/>
    <w:rsid w:val="00A94E0D"/>
    <w:rsid w:val="00AA4A1B"/>
    <w:rsid w:val="00AA5CBF"/>
    <w:rsid w:val="00AF7348"/>
    <w:rsid w:val="00B61697"/>
    <w:rsid w:val="00B839ED"/>
    <w:rsid w:val="00BC76BA"/>
    <w:rsid w:val="00BD42F1"/>
    <w:rsid w:val="00C47428"/>
    <w:rsid w:val="00C83139"/>
    <w:rsid w:val="00CA0C72"/>
    <w:rsid w:val="00CF0B11"/>
    <w:rsid w:val="00D07C89"/>
    <w:rsid w:val="00D63CB2"/>
    <w:rsid w:val="00DA0404"/>
    <w:rsid w:val="00DA6A09"/>
    <w:rsid w:val="00E15CAB"/>
    <w:rsid w:val="00E2271A"/>
    <w:rsid w:val="00E54BE6"/>
    <w:rsid w:val="00E610B3"/>
    <w:rsid w:val="00E62DD8"/>
    <w:rsid w:val="00E900EE"/>
    <w:rsid w:val="00EC783E"/>
    <w:rsid w:val="00EE686A"/>
    <w:rsid w:val="00EF22FA"/>
    <w:rsid w:val="00EF49CC"/>
    <w:rsid w:val="00EF585C"/>
    <w:rsid w:val="00F24733"/>
    <w:rsid w:val="00F8754C"/>
    <w:rsid w:val="00F9394F"/>
    <w:rsid w:val="00FA3922"/>
    <w:rsid w:val="00FE197F"/>
    <w:rsid w:val="017212D3"/>
    <w:rsid w:val="02AA71DB"/>
    <w:rsid w:val="02D933F4"/>
    <w:rsid w:val="02F87F3E"/>
    <w:rsid w:val="03F258F4"/>
    <w:rsid w:val="04E918A9"/>
    <w:rsid w:val="0692734F"/>
    <w:rsid w:val="07553E41"/>
    <w:rsid w:val="091F1204"/>
    <w:rsid w:val="0A184A29"/>
    <w:rsid w:val="0A366F57"/>
    <w:rsid w:val="0A965B96"/>
    <w:rsid w:val="0CB83390"/>
    <w:rsid w:val="10C02CE0"/>
    <w:rsid w:val="10E60B82"/>
    <w:rsid w:val="11385EB2"/>
    <w:rsid w:val="117D1E52"/>
    <w:rsid w:val="11B80688"/>
    <w:rsid w:val="12F323D9"/>
    <w:rsid w:val="13377D20"/>
    <w:rsid w:val="1345336B"/>
    <w:rsid w:val="162626F1"/>
    <w:rsid w:val="163338FF"/>
    <w:rsid w:val="167836D1"/>
    <w:rsid w:val="16855545"/>
    <w:rsid w:val="16A71820"/>
    <w:rsid w:val="18711AC3"/>
    <w:rsid w:val="1886336C"/>
    <w:rsid w:val="1941637E"/>
    <w:rsid w:val="1976192B"/>
    <w:rsid w:val="1A4C7833"/>
    <w:rsid w:val="1AB80B3F"/>
    <w:rsid w:val="1AC2594C"/>
    <w:rsid w:val="1ADE2F2C"/>
    <w:rsid w:val="1B871C86"/>
    <w:rsid w:val="1C4A28F1"/>
    <w:rsid w:val="1C8D4EFF"/>
    <w:rsid w:val="1DE275D5"/>
    <w:rsid w:val="1E486378"/>
    <w:rsid w:val="1F995798"/>
    <w:rsid w:val="2159429D"/>
    <w:rsid w:val="216A23E2"/>
    <w:rsid w:val="21C226FE"/>
    <w:rsid w:val="22887115"/>
    <w:rsid w:val="22E601DB"/>
    <w:rsid w:val="23243285"/>
    <w:rsid w:val="241D3C4F"/>
    <w:rsid w:val="246A0583"/>
    <w:rsid w:val="24AE6CFC"/>
    <w:rsid w:val="251C32C5"/>
    <w:rsid w:val="287A5F71"/>
    <w:rsid w:val="295A600F"/>
    <w:rsid w:val="2977378D"/>
    <w:rsid w:val="2A602115"/>
    <w:rsid w:val="2A847618"/>
    <w:rsid w:val="2A9C012C"/>
    <w:rsid w:val="2AC31D90"/>
    <w:rsid w:val="2BE36FED"/>
    <w:rsid w:val="2C2B4AD0"/>
    <w:rsid w:val="2C936415"/>
    <w:rsid w:val="2CBC35B2"/>
    <w:rsid w:val="2D270418"/>
    <w:rsid w:val="2D9E504D"/>
    <w:rsid w:val="2DBA2759"/>
    <w:rsid w:val="2DBB4423"/>
    <w:rsid w:val="2E5E5B1C"/>
    <w:rsid w:val="30667F5E"/>
    <w:rsid w:val="32494755"/>
    <w:rsid w:val="33931790"/>
    <w:rsid w:val="34121BAC"/>
    <w:rsid w:val="34562B57"/>
    <w:rsid w:val="348346E6"/>
    <w:rsid w:val="348E7F12"/>
    <w:rsid w:val="354872DA"/>
    <w:rsid w:val="35B92EB0"/>
    <w:rsid w:val="36585CBC"/>
    <w:rsid w:val="367F6D0E"/>
    <w:rsid w:val="36E10A24"/>
    <w:rsid w:val="38150D4D"/>
    <w:rsid w:val="38E51034"/>
    <w:rsid w:val="3A045A6B"/>
    <w:rsid w:val="3A542ACC"/>
    <w:rsid w:val="3A9A7555"/>
    <w:rsid w:val="3ABF1760"/>
    <w:rsid w:val="3C5E63A4"/>
    <w:rsid w:val="3DA6127B"/>
    <w:rsid w:val="3DEB6E30"/>
    <w:rsid w:val="3E2B5E06"/>
    <w:rsid w:val="40764144"/>
    <w:rsid w:val="410B44C7"/>
    <w:rsid w:val="43EA5F2F"/>
    <w:rsid w:val="442711AA"/>
    <w:rsid w:val="44E520CD"/>
    <w:rsid w:val="45E369C8"/>
    <w:rsid w:val="48DB4E9A"/>
    <w:rsid w:val="498B526A"/>
    <w:rsid w:val="4A527F2C"/>
    <w:rsid w:val="4A6E6488"/>
    <w:rsid w:val="4AA4627F"/>
    <w:rsid w:val="4ADC3F20"/>
    <w:rsid w:val="4ADC76DB"/>
    <w:rsid w:val="4C0522E6"/>
    <w:rsid w:val="4CA81950"/>
    <w:rsid w:val="4D4E77F2"/>
    <w:rsid w:val="4DB11EA6"/>
    <w:rsid w:val="4E931B10"/>
    <w:rsid w:val="4FD73045"/>
    <w:rsid w:val="51C771E3"/>
    <w:rsid w:val="51F9487C"/>
    <w:rsid w:val="52D97FDE"/>
    <w:rsid w:val="52EE746C"/>
    <w:rsid w:val="5452446D"/>
    <w:rsid w:val="54D77948"/>
    <w:rsid w:val="563C7D3B"/>
    <w:rsid w:val="567A4548"/>
    <w:rsid w:val="576F688D"/>
    <w:rsid w:val="5826783E"/>
    <w:rsid w:val="58926505"/>
    <w:rsid w:val="58C6092D"/>
    <w:rsid w:val="58F34817"/>
    <w:rsid w:val="591C6583"/>
    <w:rsid w:val="594D1214"/>
    <w:rsid w:val="59AB3574"/>
    <w:rsid w:val="5BDA755D"/>
    <w:rsid w:val="5DDC6E97"/>
    <w:rsid w:val="602E6A9D"/>
    <w:rsid w:val="607225C9"/>
    <w:rsid w:val="608B6872"/>
    <w:rsid w:val="61FA2450"/>
    <w:rsid w:val="624F31B6"/>
    <w:rsid w:val="626F460D"/>
    <w:rsid w:val="62737F03"/>
    <w:rsid w:val="62BD7680"/>
    <w:rsid w:val="63A8351B"/>
    <w:rsid w:val="63B80222"/>
    <w:rsid w:val="64BB3B0A"/>
    <w:rsid w:val="65173864"/>
    <w:rsid w:val="67074C35"/>
    <w:rsid w:val="67B86FD5"/>
    <w:rsid w:val="68CC736B"/>
    <w:rsid w:val="69A05A18"/>
    <w:rsid w:val="6A4F01F2"/>
    <w:rsid w:val="6AB4227F"/>
    <w:rsid w:val="6B3B6611"/>
    <w:rsid w:val="6B5251F4"/>
    <w:rsid w:val="6B6C7258"/>
    <w:rsid w:val="6BA7011A"/>
    <w:rsid w:val="6DFB560B"/>
    <w:rsid w:val="6F17421F"/>
    <w:rsid w:val="6F7B3153"/>
    <w:rsid w:val="6F975B11"/>
    <w:rsid w:val="705907D6"/>
    <w:rsid w:val="71E561F0"/>
    <w:rsid w:val="73587C07"/>
    <w:rsid w:val="737F1A45"/>
    <w:rsid w:val="73974732"/>
    <w:rsid w:val="74132F3A"/>
    <w:rsid w:val="74A64C8E"/>
    <w:rsid w:val="75EA64FF"/>
    <w:rsid w:val="76E353C5"/>
    <w:rsid w:val="77C15694"/>
    <w:rsid w:val="78323E75"/>
    <w:rsid w:val="78F84331"/>
    <w:rsid w:val="79FB6B36"/>
    <w:rsid w:val="7A61311F"/>
    <w:rsid w:val="7A664B08"/>
    <w:rsid w:val="7AA2317C"/>
    <w:rsid w:val="7B965710"/>
    <w:rsid w:val="7CAD3559"/>
    <w:rsid w:val="7D806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autoRedefine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autoRedefine/>
    <w:unhideWhenUsed/>
    <w:qFormat/>
    <w:uiPriority w:val="9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4">
    <w:name w:val="Default Paragraph Font"/>
    <w:autoRedefine/>
    <w:unhideWhenUsed/>
    <w:qFormat/>
    <w:uiPriority w:val="1"/>
  </w:style>
  <w:style w:type="table" w:default="1" w:styleId="11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2">
    <w:name w:val="Table Grid"/>
    <w:basedOn w:val="11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Light Grid Accent 5"/>
    <w:basedOn w:val="11"/>
    <w:qFormat/>
    <w:uiPriority w:val="62"/>
    <w:tblPr>
      <w:tblBorders>
        <w:top w:val="single" w:color="5B9BD5" w:themeColor="accent5" w:sz="8" w:space="0"/>
        <w:left w:val="single" w:color="5B9BD5" w:themeColor="accent5" w:sz="8" w:space="0"/>
        <w:bottom w:val="single" w:color="5B9BD5" w:themeColor="accent5" w:sz="8" w:space="0"/>
        <w:right w:val="single" w:color="5B9BD5" w:themeColor="accent5" w:sz="8" w:space="0"/>
        <w:insideH w:val="single" w:color="5B9BD5" w:themeColor="accent5" w:sz="8" w:space="0"/>
        <w:insideV w:val="single" w:color="5B9BD5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1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B9BD5" w:themeColor="accent5" w:sz="6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</w:tcPr>
    </w:tblStylePr>
    <w:tblStylePr w:type="band1Vert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</w:tcPr>
    </w:tblStyle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Hyperlink"/>
    <w:basedOn w:val="14"/>
    <w:unhideWhenUsed/>
    <w:qFormat/>
    <w:uiPriority w:val="99"/>
    <w:rPr>
      <w:color w:val="0000FF"/>
      <w:u w:val="single"/>
    </w:rPr>
  </w:style>
  <w:style w:type="character" w:customStyle="1" w:styleId="17">
    <w:name w:val="页脚 Char"/>
    <w:basedOn w:val="14"/>
    <w:link w:val="8"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autoRedefine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9">
    <w:name w:val="批注框文本 Char"/>
    <w:basedOn w:val="14"/>
    <w:link w:val="7"/>
    <w:semiHidden/>
    <w:qFormat/>
    <w:uiPriority w:val="99"/>
    <w:rPr>
      <w:kern w:val="2"/>
      <w:sz w:val="18"/>
      <w:szCs w:val="18"/>
    </w:rPr>
  </w:style>
  <w:style w:type="paragraph" w:customStyle="1" w:styleId="20">
    <w:name w:val="样式1"/>
    <w:basedOn w:val="1"/>
    <w:next w:val="8"/>
    <w:qFormat/>
    <w:uiPriority w:val="0"/>
    <w:pPr>
      <w:jc w:val="center"/>
    </w:pPr>
  </w:style>
  <w:style w:type="paragraph" w:customStyle="1" w:styleId="21">
    <w:name w:val="列出段落1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9A8417A-A17A-447F-8185-04EED24872F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323</Words>
  <Characters>405</Characters>
  <Lines>3</Lines>
  <Paragraphs>1</Paragraphs>
  <TotalTime>0</TotalTime>
  <ScaleCrop>false</ScaleCrop>
  <LinksUpToDate>false</LinksUpToDate>
  <CharactersWithSpaces>413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2020-12-31T03:21:00Z</dcterms:created>
  <dc:creator>孙长娟</dc:creator>
  <cp:lastModifiedBy>五七</cp:lastModifiedBy>
  <dcterms:modified xsi:type="dcterms:W3CDTF">2024-02-27T01:47:27Z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RubyTemplateID" linkTarget="0">
    <vt:lpwstr>6</vt:lpwstr>
  </property>
  <property fmtid="{D5CDD505-2E9C-101B-9397-08002B2CF9AE}" pid="4" name="ICV">
    <vt:lpwstr>1E70D48014844D468854F3317653A421</vt:lpwstr>
  </property>
</Properties>
</file>